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9F8E3"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73520EF5" w14:textId="77777777" w:rsidR="005D0B97" w:rsidRDefault="005D0B97" w:rsidP="005D0B97">
      <w:pPr>
        <w:spacing w:line="240" w:lineRule="auto"/>
        <w:jc w:val="center"/>
        <w:rPr>
          <w:rFonts w:eastAsia="Times New Roman"/>
          <w:b/>
          <w:sz w:val="20"/>
          <w:szCs w:val="20"/>
        </w:rPr>
      </w:pPr>
      <w:r>
        <w:rPr>
          <w:rFonts w:eastAsia="Times New Roman"/>
          <w:b/>
          <w:sz w:val="20"/>
          <w:szCs w:val="20"/>
        </w:rPr>
        <w:t>2.1.1.SAM “</w:t>
      </w:r>
      <w:r w:rsidRPr="002B083C">
        <w:rPr>
          <w:rFonts w:eastAsia="Times New Roman"/>
          <w:b/>
          <w:sz w:val="20"/>
          <w:szCs w:val="20"/>
        </w:rPr>
        <w:t>Energoefektivitātes veicināšana un siltumnīcefekta gāzu emisiju samazināšana</w:t>
      </w:r>
      <w:r>
        <w:rPr>
          <w:rFonts w:eastAsia="Times New Roman"/>
          <w:b/>
          <w:sz w:val="20"/>
          <w:szCs w:val="20"/>
        </w:rPr>
        <w:t>”</w:t>
      </w:r>
      <w:r w:rsidRPr="008B6EDE">
        <w:rPr>
          <w:rFonts w:eastAsia="Times New Roman"/>
          <w:b/>
          <w:sz w:val="20"/>
          <w:szCs w:val="20"/>
        </w:rPr>
        <w:t xml:space="preserve"> </w:t>
      </w:r>
    </w:p>
    <w:p w14:paraId="609EE17E" w14:textId="0879B247" w:rsidR="003062B1" w:rsidRPr="005D0B97" w:rsidRDefault="563421AA" w:rsidP="4C5D21FE">
      <w:pPr>
        <w:spacing w:line="240" w:lineRule="auto"/>
        <w:jc w:val="center"/>
        <w:rPr>
          <w:rFonts w:eastAsia="Times New Roman"/>
          <w:b/>
          <w:bCs/>
          <w:color w:val="C00000"/>
          <w:sz w:val="20"/>
          <w:szCs w:val="20"/>
        </w:rPr>
      </w:pPr>
      <w:r w:rsidRPr="005D0B97">
        <w:rPr>
          <w:rFonts w:eastAsia="Times New Roman"/>
          <w:b/>
          <w:bCs/>
          <w:sz w:val="20"/>
          <w:szCs w:val="20"/>
        </w:rPr>
        <w:t>2.1.1.6.</w:t>
      </w:r>
      <w:r w:rsidR="005D0B97">
        <w:rPr>
          <w:rFonts w:eastAsia="Times New Roman"/>
          <w:b/>
          <w:bCs/>
          <w:sz w:val="20"/>
          <w:szCs w:val="20"/>
        </w:rPr>
        <w:t>pasākumam “</w:t>
      </w:r>
      <w:r w:rsidRPr="005D0B97">
        <w:rPr>
          <w:rFonts w:eastAsia="Times New Roman"/>
          <w:b/>
          <w:bCs/>
          <w:sz w:val="20"/>
          <w:szCs w:val="20"/>
        </w:rPr>
        <w:t>Pašvaldību ēku energoefektivitātes paaugstināšana</w:t>
      </w:r>
      <w:r w:rsidR="005D0B97">
        <w:rPr>
          <w:rFonts w:eastAsia="Times New Roman"/>
          <w:b/>
          <w:bCs/>
          <w:sz w:val="20"/>
          <w:szCs w:val="20"/>
        </w:rPr>
        <w:t>”</w:t>
      </w:r>
      <w:r w:rsidR="001D500A" w:rsidRPr="005D0B97">
        <w:rPr>
          <w:rFonts w:eastAsia="Times New Roman"/>
          <w:b/>
          <w:bCs/>
          <w:sz w:val="20"/>
          <w:szCs w:val="20"/>
        </w:rPr>
        <w:t xml:space="preserve"> (VARAM)</w:t>
      </w:r>
    </w:p>
    <w:p w14:paraId="672A6659" w14:textId="77777777" w:rsidR="003062B1" w:rsidRDefault="003062B1" w:rsidP="003062B1">
      <w:pPr>
        <w:spacing w:line="240" w:lineRule="auto"/>
        <w:rPr>
          <w:rFonts w:eastAsia="Times New Roman"/>
          <w:b/>
          <w:sz w:val="20"/>
          <w:szCs w:val="20"/>
        </w:rPr>
      </w:pPr>
    </w:p>
    <w:p w14:paraId="47ABEEA4" w14:textId="77777777" w:rsidR="00D81F12" w:rsidRDefault="00D81F12" w:rsidP="003062B1">
      <w:pPr>
        <w:spacing w:line="240" w:lineRule="auto"/>
        <w:rPr>
          <w:rFonts w:eastAsia="Times New Roman"/>
          <w:b/>
          <w:sz w:val="20"/>
          <w:szCs w:val="20"/>
        </w:rPr>
      </w:pPr>
    </w:p>
    <w:p w14:paraId="7579942D" w14:textId="295F4A23"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80"/>
        <w:gridCol w:w="6166"/>
      </w:tblGrid>
      <w:tr w:rsidR="003062B1" w:rsidRPr="003062B1" w14:paraId="4FB56EA6" w14:textId="77777777" w:rsidTr="65D9F29F">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8ABA13E"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693A3E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CA5120"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1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A9DF22B"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2B906AAA" w14:textId="77777777" w:rsidTr="65D9F29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1C00078" w14:textId="3FC8C1AD" w:rsidR="009E3654" w:rsidRDefault="003062B1" w:rsidP="005C64D8">
            <w:pPr>
              <w:spacing w:line="240" w:lineRule="auto"/>
              <w:ind w:left="330" w:hanging="330"/>
              <w:rPr>
                <w:rFonts w:eastAsia="Times New Roman"/>
                <w:b/>
                <w:bCs/>
                <w:sz w:val="20"/>
                <w:szCs w:val="20"/>
                <w:lang w:eastAsia="lv-LV"/>
              </w:rPr>
            </w:pPr>
            <w:r w:rsidRPr="65D9F29F">
              <w:rPr>
                <w:rFonts w:eastAsia="Times New Roman"/>
                <w:b/>
                <w:bCs/>
                <w:sz w:val="20"/>
                <w:szCs w:val="20"/>
                <w:lang w:eastAsia="lv-LV"/>
              </w:rPr>
              <w:t>Klimata pārmaiņu mazināšana</w:t>
            </w:r>
          </w:p>
          <w:p w14:paraId="7CEADC85" w14:textId="16382D11" w:rsidR="003062B1" w:rsidRPr="003062B1" w:rsidRDefault="003062B1" w:rsidP="009E3654">
            <w:pPr>
              <w:spacing w:line="240" w:lineRule="auto"/>
              <w:ind w:left="330" w:hanging="330"/>
              <w:jc w:val="both"/>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A37501D" w14:textId="77777777" w:rsidR="003062B1" w:rsidRPr="003062B1" w:rsidRDefault="003062B1" w:rsidP="005C64D8">
            <w:pPr>
              <w:spacing w:line="240" w:lineRule="auto"/>
              <w:rPr>
                <w:rFonts w:eastAsia="Times New Roman"/>
                <w:b/>
                <w:bCs/>
                <w:sz w:val="20"/>
                <w:szCs w:val="20"/>
                <w:lang w:eastAsia="lv-LV"/>
              </w:rPr>
            </w:pP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DAB6C7B" w14:textId="2B457D97" w:rsidR="003062B1" w:rsidRPr="003062B1" w:rsidRDefault="00433796" w:rsidP="00433796">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1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2EB378F" w14:textId="6E9E84C7" w:rsidR="00E3752D" w:rsidRPr="00B23D55" w:rsidRDefault="00431809" w:rsidP="317741F3">
            <w:pPr>
              <w:spacing w:line="240" w:lineRule="auto"/>
              <w:jc w:val="both"/>
              <w:rPr>
                <w:b/>
                <w:bCs/>
                <w:sz w:val="20"/>
                <w:szCs w:val="20"/>
              </w:rPr>
            </w:pPr>
            <w:r w:rsidRPr="317741F3">
              <w:rPr>
                <w:sz w:val="20"/>
                <w:szCs w:val="20"/>
              </w:rPr>
              <w:t>Pasākum</w:t>
            </w:r>
            <w:r w:rsidR="000C6833">
              <w:rPr>
                <w:sz w:val="20"/>
                <w:szCs w:val="20"/>
              </w:rPr>
              <w:t>a</w:t>
            </w:r>
            <w:r w:rsidR="005A0491">
              <w:rPr>
                <w:sz w:val="20"/>
                <w:szCs w:val="20"/>
              </w:rPr>
              <w:t xml:space="preserve"> atbalstāmās</w:t>
            </w:r>
            <w:r w:rsidR="000C6833">
              <w:rPr>
                <w:sz w:val="20"/>
                <w:szCs w:val="20"/>
              </w:rPr>
              <w:t xml:space="preserve"> darbības</w:t>
            </w:r>
            <w:r w:rsidR="008C6D88">
              <w:rPr>
                <w:sz w:val="20"/>
                <w:szCs w:val="20"/>
              </w:rPr>
              <w:t xml:space="preserve"> </w:t>
            </w:r>
            <w:r w:rsidR="53EFDC09" w:rsidRPr="78C94D3D">
              <w:rPr>
                <w:sz w:val="20"/>
                <w:szCs w:val="20"/>
              </w:rPr>
              <w:t xml:space="preserve">atbilst </w:t>
            </w:r>
            <w:r w:rsidRPr="317741F3">
              <w:rPr>
                <w:sz w:val="20"/>
                <w:szCs w:val="20"/>
              </w:rPr>
              <w:t xml:space="preserve"> 100 % atbalsta klimata pārmaiņu </w:t>
            </w:r>
            <w:r w:rsidR="00643E28" w:rsidRPr="317741F3">
              <w:rPr>
                <w:sz w:val="20"/>
                <w:szCs w:val="20"/>
              </w:rPr>
              <w:t xml:space="preserve">mazināšanas </w:t>
            </w:r>
            <w:r w:rsidRPr="317741F3">
              <w:rPr>
                <w:sz w:val="20"/>
                <w:szCs w:val="20"/>
              </w:rPr>
              <w:t>mērķi</w:t>
            </w:r>
            <w:r w:rsidR="362F35D2" w:rsidRPr="78C94D3D">
              <w:rPr>
                <w:sz w:val="20"/>
                <w:szCs w:val="20"/>
              </w:rPr>
              <w:t>m</w:t>
            </w:r>
            <w:r w:rsidRPr="317741F3">
              <w:rPr>
                <w:sz w:val="20"/>
                <w:szCs w:val="20"/>
              </w:rPr>
              <w:t xml:space="preserve"> (</w:t>
            </w:r>
            <w:r w:rsidR="009230AF" w:rsidRPr="317741F3">
              <w:rPr>
                <w:sz w:val="20"/>
                <w:szCs w:val="20"/>
              </w:rPr>
              <w:t>045</w:t>
            </w:r>
            <w:r w:rsidRPr="317741F3">
              <w:rPr>
                <w:sz w:val="20"/>
                <w:szCs w:val="20"/>
              </w:rPr>
              <w:t xml:space="preserve"> - </w:t>
            </w:r>
            <w:r w:rsidR="00A00ECD" w:rsidRPr="317741F3">
              <w:rPr>
                <w:sz w:val="20"/>
                <w:szCs w:val="20"/>
              </w:rPr>
              <w:t>Publiskās infrastruktūras atjaunošana energoefektivitātes uzlabošanai vai energoefektivitātes pasākumi, demonstrējuma projekti un atbalsta pasākumi, kas atbilst energoefektivitātes kritērijiem</w:t>
            </w:r>
            <w:r w:rsidR="00A00ECD" w:rsidRPr="317741F3">
              <w:rPr>
                <w:rStyle w:val="FootnoteReference"/>
                <w:sz w:val="20"/>
                <w:szCs w:val="20"/>
              </w:rPr>
              <w:footnoteReference w:id="2"/>
            </w:r>
            <w:r w:rsidR="005E7D53">
              <w:rPr>
                <w:sz w:val="20"/>
                <w:szCs w:val="20"/>
              </w:rPr>
              <w:t xml:space="preserve">, </w:t>
            </w:r>
            <w:r w:rsidR="008A0436">
              <w:rPr>
                <w:sz w:val="20"/>
                <w:szCs w:val="20"/>
              </w:rPr>
              <w:t>04</w:t>
            </w:r>
            <w:r w:rsidR="000F101B">
              <w:rPr>
                <w:sz w:val="20"/>
                <w:szCs w:val="20"/>
              </w:rPr>
              <w:t xml:space="preserve">8 </w:t>
            </w:r>
            <w:r w:rsidR="00762B5A">
              <w:rPr>
                <w:sz w:val="20"/>
                <w:szCs w:val="20"/>
              </w:rPr>
              <w:t xml:space="preserve">- </w:t>
            </w:r>
            <w:r w:rsidR="00762B5A" w:rsidRPr="00762B5A">
              <w:rPr>
                <w:sz w:val="20"/>
                <w:szCs w:val="20"/>
              </w:rPr>
              <w:t>Atjaunojamā enerģija: saules enerģija</w:t>
            </w:r>
            <w:r w:rsidR="00120ACC" w:rsidRPr="317741F3">
              <w:rPr>
                <w:sz w:val="20"/>
                <w:szCs w:val="20"/>
              </w:rPr>
              <w:t>)</w:t>
            </w:r>
            <w:r w:rsidRPr="317741F3">
              <w:rPr>
                <w:sz w:val="20"/>
                <w:szCs w:val="20"/>
              </w:rPr>
              <w:t xml:space="preserve"> un </w:t>
            </w:r>
            <w:r w:rsidR="00FD57D6">
              <w:rPr>
                <w:sz w:val="20"/>
                <w:szCs w:val="20"/>
              </w:rPr>
              <w:t>40</w:t>
            </w:r>
            <w:r w:rsidR="00FD57D6" w:rsidRPr="00FD57D6">
              <w:rPr>
                <w:sz w:val="20"/>
                <w:szCs w:val="20"/>
              </w:rPr>
              <w:t xml:space="preserve"> % atbalsta klimata pārmaiņu mazināšanas mērķim </w:t>
            </w:r>
            <w:r w:rsidR="00FD57D6">
              <w:rPr>
                <w:sz w:val="20"/>
                <w:szCs w:val="20"/>
              </w:rPr>
              <w:t>44 -</w:t>
            </w:r>
            <w:r w:rsidR="004037AD" w:rsidRPr="004037AD">
              <w:rPr>
                <w:sz w:val="20"/>
                <w:szCs w:val="20"/>
              </w:rPr>
              <w:t xml:space="preserve">Energoefektivitātes atjaunošana vai energoefektivitātes pasākumi attiecībā uz publisko infrastruktūru, demonstrējumu projekti un atbalsta pasākumi </w:t>
            </w:r>
            <w:r w:rsidRPr="317741F3">
              <w:rPr>
                <w:sz w:val="20"/>
                <w:szCs w:val="20"/>
              </w:rPr>
              <w:t>tādējādi</w:t>
            </w:r>
            <w:r w:rsidR="004037AD">
              <w:rPr>
                <w:sz w:val="20"/>
                <w:szCs w:val="20"/>
              </w:rPr>
              <w:t xml:space="preserve"> kopumā</w:t>
            </w:r>
            <w:r w:rsidRPr="317741F3">
              <w:rPr>
                <w:sz w:val="20"/>
                <w:szCs w:val="20"/>
              </w:rPr>
              <w:t xml:space="preserve"> tiek uzskatīts par atbilstīgu </w:t>
            </w:r>
            <w:r w:rsidR="00520822" w:rsidRPr="317741F3">
              <w:rPr>
                <w:sz w:val="20"/>
                <w:szCs w:val="20"/>
              </w:rPr>
              <w:t xml:space="preserve">principam </w:t>
            </w:r>
            <w:r w:rsidR="00743FE8" w:rsidRPr="317741F3">
              <w:rPr>
                <w:sz w:val="20"/>
                <w:szCs w:val="20"/>
              </w:rPr>
              <w:t>“</w:t>
            </w:r>
            <w:r w:rsidRPr="317741F3">
              <w:rPr>
                <w:sz w:val="20"/>
                <w:szCs w:val="20"/>
              </w:rPr>
              <w:t>N</w:t>
            </w:r>
            <w:r w:rsidR="00F672D7" w:rsidRPr="317741F3">
              <w:rPr>
                <w:sz w:val="20"/>
                <w:szCs w:val="20"/>
              </w:rPr>
              <w:t>eno</w:t>
            </w:r>
            <w:r w:rsidR="00EA4C34" w:rsidRPr="317741F3">
              <w:rPr>
                <w:sz w:val="20"/>
                <w:szCs w:val="20"/>
              </w:rPr>
              <w:t>darīt būtisku kaitējumu</w:t>
            </w:r>
            <w:r w:rsidR="00743FE8" w:rsidRPr="317741F3">
              <w:rPr>
                <w:sz w:val="20"/>
                <w:szCs w:val="20"/>
              </w:rPr>
              <w:t>”</w:t>
            </w:r>
            <w:r w:rsidR="00520822" w:rsidRPr="317741F3">
              <w:rPr>
                <w:sz w:val="20"/>
                <w:szCs w:val="20"/>
              </w:rPr>
              <w:t xml:space="preserve"> </w:t>
            </w:r>
            <w:r w:rsidRPr="317741F3">
              <w:rPr>
                <w:sz w:val="20"/>
                <w:szCs w:val="20"/>
              </w:rPr>
              <w:t>attiecībā uz attiecīgo mērķi</w:t>
            </w:r>
            <w:r w:rsidR="00C53093">
              <w:rPr>
                <w:sz w:val="20"/>
                <w:szCs w:val="20"/>
              </w:rPr>
              <w:t xml:space="preserve"> -</w:t>
            </w:r>
            <w:r w:rsidRPr="317741F3">
              <w:rPr>
                <w:sz w:val="20"/>
                <w:szCs w:val="20"/>
              </w:rPr>
              <w:t xml:space="preserve"> mazināt </w:t>
            </w:r>
            <w:r w:rsidR="00D809B8" w:rsidRPr="317741F3">
              <w:rPr>
                <w:sz w:val="20"/>
                <w:szCs w:val="20"/>
              </w:rPr>
              <w:t>siltumnīcefekta gāzu</w:t>
            </w:r>
            <w:r w:rsidRPr="317741F3">
              <w:rPr>
                <w:sz w:val="20"/>
                <w:szCs w:val="20"/>
              </w:rPr>
              <w:t xml:space="preserve"> emisijas, ēku </w:t>
            </w:r>
            <w:r w:rsidR="00D01664">
              <w:rPr>
                <w:sz w:val="20"/>
                <w:szCs w:val="20"/>
              </w:rPr>
              <w:t xml:space="preserve">un infrastruktūras </w:t>
            </w:r>
            <w:r w:rsidRPr="317741F3">
              <w:rPr>
                <w:sz w:val="20"/>
                <w:szCs w:val="20"/>
              </w:rPr>
              <w:t xml:space="preserve">atjaunošanas rezultātā uzlabojot to energoefektivitāti </w:t>
            </w:r>
            <w:r w:rsidR="30DAFDC0" w:rsidRPr="317741F3">
              <w:rPr>
                <w:sz w:val="20"/>
                <w:szCs w:val="20"/>
              </w:rPr>
              <w:t>un</w:t>
            </w:r>
            <w:r w:rsidRPr="317741F3">
              <w:rPr>
                <w:sz w:val="20"/>
                <w:szCs w:val="20"/>
              </w:rPr>
              <w:t xml:space="preserve"> samazinot energoresursu patēriņu, kā arī veicinot pāreju uz atjaunojamo energoresursu tehnoloģiju izmantošanu</w:t>
            </w:r>
            <w:r w:rsidR="000F4630">
              <w:rPr>
                <w:sz w:val="20"/>
                <w:szCs w:val="20"/>
              </w:rPr>
              <w:t>, jo</w:t>
            </w:r>
            <w:r w:rsidRPr="317741F3">
              <w:rPr>
                <w:sz w:val="20"/>
                <w:szCs w:val="20"/>
              </w:rPr>
              <w:t xml:space="preserve"> </w:t>
            </w:r>
            <w:r w:rsidR="000F4630">
              <w:rPr>
                <w:sz w:val="20"/>
                <w:szCs w:val="20"/>
              </w:rPr>
              <w:t>t</w:t>
            </w:r>
            <w:r w:rsidRPr="317741F3">
              <w:rPr>
                <w:sz w:val="20"/>
                <w:szCs w:val="20"/>
              </w:rPr>
              <w:t xml:space="preserve">iks atbalstīti tikai tādi </w:t>
            </w:r>
            <w:r w:rsidR="00094225">
              <w:rPr>
                <w:sz w:val="20"/>
                <w:szCs w:val="20"/>
              </w:rPr>
              <w:t xml:space="preserve">ēku </w:t>
            </w:r>
            <w:r w:rsidR="00A9564D">
              <w:rPr>
                <w:sz w:val="20"/>
                <w:szCs w:val="20"/>
              </w:rPr>
              <w:t>atjaunošanas</w:t>
            </w:r>
            <w:r w:rsidRPr="317741F3">
              <w:rPr>
                <w:sz w:val="20"/>
                <w:szCs w:val="20"/>
              </w:rPr>
              <w:t xml:space="preserve"> projekti, kas paredzēs primārās enerģijas samazinājumu vismaz par 30%, salīdzinot ar situāciju pirms investīcijām</w:t>
            </w:r>
            <w:r w:rsidR="004B2216" w:rsidRPr="317741F3">
              <w:rPr>
                <w:rStyle w:val="FootnoteReference"/>
                <w:sz w:val="20"/>
                <w:szCs w:val="20"/>
              </w:rPr>
              <w:footnoteReference w:id="3"/>
            </w:r>
            <w:r w:rsidR="00C13BA7">
              <w:rPr>
                <w:sz w:val="20"/>
                <w:szCs w:val="20"/>
              </w:rPr>
              <w:t>.</w:t>
            </w:r>
          </w:p>
        </w:tc>
      </w:tr>
      <w:tr w:rsidR="003062B1" w:rsidRPr="003062B1" w14:paraId="62E497B0" w14:textId="77777777" w:rsidTr="65D9F29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E7ECD82" w14:textId="77777777" w:rsidR="003062B1" w:rsidRPr="003062B1" w:rsidRDefault="003062B1" w:rsidP="005C64D8">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05A809" w14:textId="55EA0D95" w:rsidR="003062B1" w:rsidRPr="003062B1" w:rsidRDefault="00146E89"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A39BBE3" w14:textId="14BBCD9E" w:rsidR="003062B1" w:rsidRPr="003062B1" w:rsidRDefault="003062B1" w:rsidP="005C64D8">
            <w:pPr>
              <w:spacing w:line="240" w:lineRule="auto"/>
              <w:jc w:val="center"/>
              <w:rPr>
                <w:rFonts w:eastAsia="Times New Roman"/>
                <w:b/>
                <w:bCs/>
                <w:sz w:val="20"/>
                <w:szCs w:val="20"/>
                <w:lang w:eastAsia="lv-LV"/>
              </w:rPr>
            </w:pPr>
          </w:p>
        </w:tc>
        <w:tc>
          <w:tcPr>
            <w:tcW w:w="61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0909984" w14:textId="7FF18A0F" w:rsidR="006C6A5C" w:rsidRDefault="00F85CC2" w:rsidP="317741F3">
            <w:pPr>
              <w:spacing w:line="240" w:lineRule="auto"/>
              <w:jc w:val="both"/>
              <w:rPr>
                <w:rFonts w:eastAsia="Times New Roman"/>
                <w:sz w:val="20"/>
                <w:szCs w:val="20"/>
              </w:rPr>
            </w:pPr>
            <w:r w:rsidRPr="00E522C7">
              <w:rPr>
                <w:rFonts w:eastAsia="Times New Roman"/>
                <w:sz w:val="20"/>
                <w:szCs w:val="20"/>
                <w:lang w:eastAsia="lv-LV"/>
              </w:rPr>
              <w:t>Skat. novērtējuma 2.daļu.</w:t>
            </w:r>
          </w:p>
          <w:p w14:paraId="41C8F396" w14:textId="47E0C2DA" w:rsidR="00CD1B1B" w:rsidRPr="00754915" w:rsidRDefault="00CD1B1B" w:rsidP="317741F3">
            <w:pPr>
              <w:jc w:val="both"/>
              <w:rPr>
                <w:rFonts w:eastAsia="Times New Roman"/>
                <w:sz w:val="20"/>
                <w:szCs w:val="20"/>
                <w:lang w:eastAsia="lv-LV"/>
              </w:rPr>
            </w:pPr>
          </w:p>
        </w:tc>
      </w:tr>
      <w:tr w:rsidR="003062B1" w:rsidRPr="003062B1" w14:paraId="1B771107" w14:textId="77777777" w:rsidTr="65D9F29F">
        <w:trPr>
          <w:trHeight w:val="367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2B94DFA" w14:textId="13BAE5B6" w:rsidR="003062B1" w:rsidRPr="003062B1" w:rsidRDefault="003062B1" w:rsidP="005C64D8">
            <w:pPr>
              <w:spacing w:line="240" w:lineRule="auto"/>
              <w:jc w:val="both"/>
              <w:rPr>
                <w:rFonts w:eastAsia="Times New Roman"/>
                <w:b/>
                <w:bCs/>
                <w:sz w:val="20"/>
                <w:szCs w:val="20"/>
                <w:lang w:eastAsia="lv-LV"/>
              </w:rPr>
            </w:pPr>
            <w:r w:rsidRPr="65D9F29F">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A3D3EC" w14:textId="77777777" w:rsidR="003062B1" w:rsidRPr="003062B1" w:rsidRDefault="003062B1" w:rsidP="005C64D8">
            <w:pPr>
              <w:spacing w:line="240" w:lineRule="auto"/>
              <w:jc w:val="center"/>
              <w:rPr>
                <w:rFonts w:eastAsia="Times New Roman"/>
                <w:b/>
                <w:bCs/>
                <w:sz w:val="20"/>
                <w:szCs w:val="20"/>
                <w:lang w:eastAsia="lv-LV"/>
              </w:rPr>
            </w:pP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0B940D" w14:textId="0A95989E" w:rsidR="003062B1" w:rsidRPr="003062B1" w:rsidRDefault="004844BA"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1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C278C2A" w14:textId="327ADA54" w:rsidR="004844BA" w:rsidRPr="00754915" w:rsidRDefault="00EA7FAB" w:rsidP="317741F3">
            <w:pPr>
              <w:spacing w:line="240" w:lineRule="auto"/>
              <w:jc w:val="both"/>
              <w:rPr>
                <w:rFonts w:eastAsia="Times New Roman"/>
                <w:sz w:val="20"/>
                <w:szCs w:val="20"/>
                <w:lang w:eastAsia="lv-LV"/>
              </w:rPr>
            </w:pPr>
            <w:r>
              <w:rPr>
                <w:rFonts w:eastAsia="Times New Roman"/>
                <w:sz w:val="20"/>
                <w:szCs w:val="20"/>
                <w:lang w:eastAsia="lv-LV"/>
              </w:rPr>
              <w:t>P</w:t>
            </w:r>
            <w:r w:rsidR="004844BA" w:rsidRPr="00754915">
              <w:rPr>
                <w:rFonts w:eastAsia="Times New Roman"/>
                <w:sz w:val="20"/>
                <w:szCs w:val="20"/>
                <w:lang w:eastAsia="lv-LV"/>
              </w:rPr>
              <w:t>asākuma</w:t>
            </w:r>
            <w:r w:rsidR="00625C29">
              <w:rPr>
                <w:rFonts w:eastAsia="Times New Roman"/>
                <w:sz w:val="20"/>
                <w:szCs w:val="20"/>
                <w:lang w:eastAsia="lv-LV"/>
              </w:rPr>
              <w:t xml:space="preserve"> </w:t>
            </w:r>
            <w:r w:rsidR="00770907">
              <w:rPr>
                <w:rFonts w:eastAsia="Times New Roman"/>
                <w:sz w:val="20"/>
                <w:szCs w:val="20"/>
                <w:lang w:eastAsia="lv-LV"/>
              </w:rPr>
              <w:t>atbalstāmajām</w:t>
            </w:r>
            <w:r w:rsidR="00625C29">
              <w:rPr>
                <w:rFonts w:eastAsia="Times New Roman"/>
                <w:sz w:val="20"/>
                <w:szCs w:val="20"/>
                <w:lang w:eastAsia="lv-LV"/>
              </w:rPr>
              <w:t xml:space="preserve"> darbībām </w:t>
            </w:r>
            <w:r w:rsidR="004844BA" w:rsidRPr="00754915">
              <w:rPr>
                <w:rFonts w:eastAsia="Times New Roman"/>
                <w:sz w:val="20"/>
                <w:szCs w:val="20"/>
                <w:lang w:eastAsia="lv-LV"/>
              </w:rPr>
              <w:t xml:space="preserve"> nav paredzama ietekme uz vides mērķi vai paredzamā ietekme ir nebūtiska saistībā ar pasākuma tiešajām un primārajām netiešajam sekām visā tā dzīves ciklā, ņemot vērā tā būtību, un </w:t>
            </w:r>
            <w:r w:rsidR="004844BA" w:rsidRPr="00754915">
              <w:rPr>
                <w:rFonts w:eastAsia="Times New Roman"/>
                <w:b/>
                <w:bCs/>
                <w:sz w:val="20"/>
                <w:szCs w:val="20"/>
                <w:lang w:eastAsia="lv-LV"/>
              </w:rPr>
              <w:t xml:space="preserve">tādējādi tas tiek uzskatīts par atbilstīgu </w:t>
            </w:r>
            <w:r w:rsidR="00D40B01" w:rsidRPr="00754915">
              <w:rPr>
                <w:rFonts w:eastAsia="Times New Roman"/>
                <w:b/>
                <w:bCs/>
                <w:sz w:val="20"/>
                <w:szCs w:val="20"/>
                <w:lang w:eastAsia="lv-LV"/>
              </w:rPr>
              <w:t>principam</w:t>
            </w:r>
            <w:r w:rsidR="004844BA" w:rsidRPr="00754915">
              <w:rPr>
                <w:rFonts w:eastAsia="Times New Roman"/>
                <w:b/>
                <w:bCs/>
                <w:sz w:val="20"/>
                <w:szCs w:val="20"/>
                <w:lang w:eastAsia="lv-LV"/>
              </w:rPr>
              <w:t xml:space="preserve"> </w:t>
            </w:r>
            <w:r w:rsidR="00D40B01" w:rsidRPr="00754915">
              <w:rPr>
                <w:rFonts w:eastAsia="Times New Roman"/>
                <w:b/>
                <w:bCs/>
                <w:sz w:val="20"/>
                <w:szCs w:val="20"/>
                <w:lang w:eastAsia="lv-LV"/>
              </w:rPr>
              <w:t>“Nenodarīt būtisku kaitējumu”</w:t>
            </w:r>
            <w:r w:rsidR="004844BA" w:rsidRPr="00754915">
              <w:rPr>
                <w:rFonts w:eastAsia="Times New Roman"/>
                <w:b/>
                <w:bCs/>
                <w:sz w:val="20"/>
                <w:szCs w:val="20"/>
                <w:lang w:eastAsia="lv-LV"/>
              </w:rPr>
              <w:t xml:space="preserve"> attiecībā uz attiecīgo mērķi.</w:t>
            </w:r>
            <w:r w:rsidR="004844BA" w:rsidRPr="00754915">
              <w:rPr>
                <w:rFonts w:eastAsia="Times New Roman"/>
                <w:sz w:val="20"/>
                <w:szCs w:val="20"/>
                <w:lang w:eastAsia="lv-LV"/>
              </w:rPr>
              <w:t xml:space="preserve"> </w:t>
            </w:r>
          </w:p>
          <w:p w14:paraId="2CB7C560" w14:textId="437CD4FF" w:rsidR="003062B1" w:rsidRPr="00754915" w:rsidRDefault="003062B1" w:rsidP="317741F3">
            <w:pPr>
              <w:spacing w:line="240" w:lineRule="auto"/>
              <w:jc w:val="both"/>
              <w:rPr>
                <w:rFonts w:eastAsia="Times New Roman"/>
                <w:sz w:val="20"/>
                <w:szCs w:val="20"/>
                <w:lang w:eastAsia="lv-LV"/>
              </w:rPr>
            </w:pPr>
          </w:p>
          <w:p w14:paraId="0E27B00A" w14:textId="5933FEDB" w:rsidR="00AF1D42" w:rsidRPr="00D1353F" w:rsidRDefault="00AF1D42" w:rsidP="317741F3">
            <w:pPr>
              <w:spacing w:line="240" w:lineRule="auto"/>
              <w:jc w:val="both"/>
              <w:rPr>
                <w:rFonts w:eastAsia="Times New Roman"/>
                <w:sz w:val="20"/>
                <w:szCs w:val="20"/>
              </w:rPr>
            </w:pPr>
            <w:r w:rsidRPr="00754915">
              <w:rPr>
                <w:rFonts w:eastAsia="Times New Roman"/>
                <w:sz w:val="20"/>
                <w:szCs w:val="20"/>
                <w:lang w:eastAsia="lv-LV"/>
              </w:rPr>
              <w:t>Investīcij</w:t>
            </w:r>
            <w:r w:rsidR="00A570D4" w:rsidRPr="00754915">
              <w:rPr>
                <w:rFonts w:eastAsia="Times New Roman"/>
                <w:sz w:val="20"/>
                <w:szCs w:val="20"/>
                <w:lang w:eastAsia="lv-LV"/>
              </w:rPr>
              <w:t>u ietvaros var tikt atbalstīt</w:t>
            </w:r>
            <w:r w:rsidR="00630ED1" w:rsidRPr="00754915">
              <w:rPr>
                <w:rFonts w:eastAsia="Times New Roman"/>
                <w:sz w:val="20"/>
                <w:szCs w:val="20"/>
                <w:lang w:eastAsia="lv-LV"/>
              </w:rPr>
              <w:t>i</w:t>
            </w:r>
            <w:r w:rsidR="009D3125" w:rsidRPr="00754915">
              <w:rPr>
                <w:rFonts w:eastAsia="Times New Roman"/>
                <w:sz w:val="20"/>
                <w:szCs w:val="20"/>
                <w:lang w:eastAsia="lv-LV"/>
              </w:rPr>
              <w:t xml:space="preserve"> </w:t>
            </w:r>
            <w:r w:rsidR="008D7D5F" w:rsidRPr="00754915">
              <w:rPr>
                <w:rFonts w:eastAsia="Times New Roman"/>
                <w:sz w:val="20"/>
                <w:szCs w:val="20"/>
                <w:lang w:eastAsia="lv-LV"/>
              </w:rPr>
              <w:t xml:space="preserve">ēkas </w:t>
            </w:r>
            <w:r w:rsidR="00BD43D5" w:rsidRPr="00754915">
              <w:rPr>
                <w:rFonts w:eastAsia="Times New Roman"/>
                <w:sz w:val="20"/>
                <w:szCs w:val="20"/>
                <w:lang w:eastAsia="lv-LV"/>
              </w:rPr>
              <w:t xml:space="preserve">siltumapgādes sistēmas energoefektivitātes </w:t>
            </w:r>
            <w:r w:rsidR="00E24FA5" w:rsidRPr="00754915">
              <w:rPr>
                <w:rFonts w:eastAsia="Times New Roman"/>
                <w:sz w:val="20"/>
                <w:szCs w:val="20"/>
                <w:lang w:eastAsia="lv-LV"/>
              </w:rPr>
              <w:t xml:space="preserve">uzlabošanas </w:t>
            </w:r>
            <w:r w:rsidR="00BD43D5" w:rsidRPr="00754915">
              <w:rPr>
                <w:rFonts w:eastAsia="Times New Roman"/>
                <w:sz w:val="20"/>
                <w:szCs w:val="20"/>
                <w:lang w:eastAsia="lv-LV"/>
              </w:rPr>
              <w:t>pasākumi</w:t>
            </w:r>
            <w:r w:rsidR="005E3049" w:rsidRPr="005E3049">
              <w:rPr>
                <w:rFonts w:eastAsia="Times New Roman"/>
                <w:sz w:val="20"/>
                <w:szCs w:val="20"/>
                <w:lang w:eastAsia="lv-LV"/>
              </w:rPr>
              <w:t xml:space="preserve"> un ūdenssaimniecības tehnoloģisko</w:t>
            </w:r>
            <w:r w:rsidR="005E3049" w:rsidRPr="005E3049">
              <w:rPr>
                <w:sz w:val="20"/>
                <w:szCs w:val="20"/>
              </w:rPr>
              <w:t xml:space="preserve"> iekārtu un procesu </w:t>
            </w:r>
            <w:r w:rsidR="009818E4" w:rsidRPr="009818E4">
              <w:rPr>
                <w:sz w:val="20"/>
                <w:szCs w:val="20"/>
              </w:rPr>
              <w:t>gan ūdensapgādes pakalpojumiem, gan kanalizācijas pakalpojumiem</w:t>
            </w:r>
            <w:r w:rsidR="009818E4">
              <w:rPr>
                <w:sz w:val="20"/>
                <w:szCs w:val="20"/>
              </w:rPr>
              <w:t>,</w:t>
            </w:r>
            <w:r w:rsidR="009818E4" w:rsidRPr="009818E4">
              <w:rPr>
                <w:sz w:val="20"/>
                <w:szCs w:val="20"/>
              </w:rPr>
              <w:t xml:space="preserve"> </w:t>
            </w:r>
            <w:r w:rsidR="005E3049" w:rsidRPr="005E3049">
              <w:rPr>
                <w:rFonts w:eastAsia="Times New Roman"/>
                <w:sz w:val="20"/>
                <w:szCs w:val="20"/>
                <w:lang w:eastAsia="lv-LV"/>
              </w:rPr>
              <w:t>energoefektivitātes paaugstināšanu</w:t>
            </w:r>
            <w:r w:rsidR="00ED18A5" w:rsidRPr="00754915">
              <w:rPr>
                <w:rFonts w:eastAsia="Times New Roman"/>
                <w:sz w:val="20"/>
                <w:szCs w:val="20"/>
                <w:lang w:eastAsia="lv-LV"/>
              </w:rPr>
              <w:t>.</w:t>
            </w:r>
            <w:r w:rsidR="00BD43D5" w:rsidRPr="00754915">
              <w:rPr>
                <w:rFonts w:eastAsia="Times New Roman"/>
                <w:sz w:val="20"/>
                <w:szCs w:val="20"/>
                <w:lang w:eastAsia="lv-LV"/>
              </w:rPr>
              <w:t xml:space="preserve"> </w:t>
            </w:r>
            <w:r w:rsidR="00ED18A5" w:rsidRPr="00754915">
              <w:rPr>
                <w:rFonts w:eastAsia="Times New Roman"/>
                <w:sz w:val="20"/>
                <w:szCs w:val="20"/>
                <w:lang w:eastAsia="lv-LV"/>
              </w:rPr>
              <w:t>Šādi pasākumi</w:t>
            </w:r>
            <w:r w:rsidR="002F03E9" w:rsidRPr="00754915">
              <w:rPr>
                <w:rFonts w:eastAsia="Times New Roman"/>
                <w:sz w:val="20"/>
                <w:szCs w:val="20"/>
                <w:lang w:eastAsia="lv-LV"/>
              </w:rPr>
              <w:t xml:space="preserve"> </w:t>
            </w:r>
            <w:r w:rsidR="00BD43D5" w:rsidRPr="00754915">
              <w:rPr>
                <w:rFonts w:eastAsia="Times New Roman"/>
                <w:sz w:val="20"/>
                <w:szCs w:val="20"/>
                <w:lang w:eastAsia="lv-LV"/>
              </w:rPr>
              <w:t>var ietvert karstā ūdens</w:t>
            </w:r>
            <w:r w:rsidR="00746C54" w:rsidRPr="00754915">
              <w:rPr>
                <w:rFonts w:eastAsia="Times New Roman"/>
                <w:sz w:val="20"/>
                <w:szCs w:val="20"/>
                <w:lang w:eastAsia="lv-LV"/>
              </w:rPr>
              <w:t xml:space="preserve"> sistēmas uzlabošanas pasākumus (</w:t>
            </w:r>
            <w:r w:rsidR="00E24FA5" w:rsidRPr="00754915">
              <w:rPr>
                <w:rFonts w:eastAsia="Times New Roman"/>
                <w:sz w:val="20"/>
                <w:szCs w:val="20"/>
                <w:lang w:eastAsia="lv-LV"/>
              </w:rPr>
              <w:t xml:space="preserve">piemēram, </w:t>
            </w:r>
            <w:r w:rsidR="00783800" w:rsidRPr="00754915">
              <w:rPr>
                <w:rFonts w:eastAsia="Times New Roman"/>
                <w:sz w:val="20"/>
                <w:szCs w:val="20"/>
                <w:lang w:eastAsia="lv-LV"/>
              </w:rPr>
              <w:t>efektīvāki</w:t>
            </w:r>
            <w:r w:rsidR="00B25A5F" w:rsidRPr="00754915">
              <w:rPr>
                <w:rFonts w:eastAsia="Times New Roman"/>
                <w:sz w:val="20"/>
                <w:szCs w:val="20"/>
                <w:lang w:eastAsia="lv-LV"/>
              </w:rPr>
              <w:t>,</w:t>
            </w:r>
            <w:r w:rsidR="00783800" w:rsidRPr="00754915">
              <w:rPr>
                <w:rFonts w:eastAsia="Times New Roman"/>
                <w:sz w:val="20"/>
                <w:szCs w:val="20"/>
                <w:lang w:eastAsia="lv-LV"/>
              </w:rPr>
              <w:t xml:space="preserve"> </w:t>
            </w:r>
            <w:r w:rsidR="2794D456" w:rsidRPr="7CAD8CF2">
              <w:rPr>
                <w:rFonts w:eastAsia="Times New Roman"/>
                <w:sz w:val="20"/>
                <w:szCs w:val="20"/>
                <w:lang w:eastAsia="lv-LV"/>
              </w:rPr>
              <w:t>ūden</w:t>
            </w:r>
            <w:r w:rsidR="5C53A1CC" w:rsidRPr="7CAD8CF2">
              <w:rPr>
                <w:rFonts w:eastAsia="Times New Roman"/>
                <w:sz w:val="20"/>
                <w:szCs w:val="20"/>
                <w:lang w:eastAsia="lv-LV"/>
              </w:rPr>
              <w:t>i</w:t>
            </w:r>
            <w:r w:rsidR="0056575A" w:rsidRPr="00754915">
              <w:rPr>
                <w:rFonts w:eastAsia="Times New Roman"/>
                <w:sz w:val="20"/>
                <w:szCs w:val="20"/>
                <w:lang w:eastAsia="lv-LV"/>
              </w:rPr>
              <w:t xml:space="preserve"> taupošāki</w:t>
            </w:r>
            <w:r w:rsidR="004E571F" w:rsidRPr="00754915">
              <w:rPr>
                <w:rFonts w:eastAsia="Times New Roman"/>
                <w:sz w:val="20"/>
                <w:szCs w:val="20"/>
                <w:lang w:eastAsia="lv-LV"/>
              </w:rPr>
              <w:t xml:space="preserve"> </w:t>
            </w:r>
            <w:r w:rsidR="00357083" w:rsidRPr="00754915">
              <w:rPr>
                <w:rFonts w:eastAsia="Times New Roman"/>
                <w:sz w:val="20"/>
                <w:szCs w:val="20"/>
                <w:lang w:eastAsia="lv-LV"/>
              </w:rPr>
              <w:t>krānu</w:t>
            </w:r>
            <w:r w:rsidR="004E571F" w:rsidRPr="00754915">
              <w:rPr>
                <w:rFonts w:eastAsia="Times New Roman"/>
                <w:sz w:val="20"/>
                <w:szCs w:val="20"/>
                <w:lang w:eastAsia="lv-LV"/>
              </w:rPr>
              <w:t>/dušu uzgaļi</w:t>
            </w:r>
            <w:r w:rsidR="003D7A16" w:rsidRPr="00754915">
              <w:rPr>
                <w:rFonts w:eastAsia="Times New Roman"/>
                <w:sz w:val="20"/>
                <w:szCs w:val="20"/>
                <w:lang w:eastAsia="lv-LV"/>
              </w:rPr>
              <w:t>)</w:t>
            </w:r>
            <w:r w:rsidR="009D0676" w:rsidRPr="00754915">
              <w:rPr>
                <w:rFonts w:eastAsia="Times New Roman"/>
                <w:sz w:val="20"/>
                <w:szCs w:val="20"/>
                <w:lang w:eastAsia="lv-LV"/>
              </w:rPr>
              <w:t>.</w:t>
            </w:r>
            <w:r w:rsidR="003D7A16" w:rsidRPr="00754915">
              <w:rPr>
                <w:rFonts w:eastAsia="Times New Roman"/>
                <w:sz w:val="20"/>
                <w:szCs w:val="20"/>
                <w:lang w:eastAsia="lv-LV"/>
              </w:rPr>
              <w:t xml:space="preserve"> </w:t>
            </w:r>
            <w:r w:rsidR="00610078" w:rsidRPr="00754915">
              <w:rPr>
                <w:rFonts w:eastAsia="Times New Roman"/>
                <w:sz w:val="20"/>
                <w:szCs w:val="20"/>
                <w:lang w:eastAsia="lv-LV"/>
              </w:rPr>
              <w:t>Tāpat var ietvert</w:t>
            </w:r>
            <w:r w:rsidR="003D7A16" w:rsidRPr="00754915">
              <w:rPr>
                <w:rFonts w:eastAsia="Times New Roman"/>
                <w:sz w:val="20"/>
                <w:szCs w:val="20"/>
                <w:lang w:eastAsia="lv-LV"/>
              </w:rPr>
              <w:t xml:space="preserve"> pasākum</w:t>
            </w:r>
            <w:r w:rsidR="002F03E9" w:rsidRPr="00754915">
              <w:rPr>
                <w:rFonts w:eastAsia="Times New Roman"/>
                <w:sz w:val="20"/>
                <w:szCs w:val="20"/>
                <w:lang w:eastAsia="lv-LV"/>
              </w:rPr>
              <w:t>us</w:t>
            </w:r>
            <w:r w:rsidR="003D7A16" w:rsidRPr="00754915">
              <w:rPr>
                <w:rFonts w:eastAsia="Times New Roman"/>
                <w:sz w:val="20"/>
                <w:szCs w:val="20"/>
                <w:lang w:eastAsia="lv-LV"/>
              </w:rPr>
              <w:t xml:space="preserve">, kas </w:t>
            </w:r>
            <w:r w:rsidR="00B74F51" w:rsidRPr="00754915">
              <w:rPr>
                <w:rFonts w:eastAsia="Times New Roman"/>
                <w:sz w:val="20"/>
                <w:szCs w:val="20"/>
                <w:lang w:eastAsia="lv-LV"/>
              </w:rPr>
              <w:t>atgū</w:t>
            </w:r>
            <w:r w:rsidR="00BE1D92" w:rsidRPr="00754915">
              <w:rPr>
                <w:rFonts w:eastAsia="Times New Roman"/>
                <w:sz w:val="20"/>
                <w:szCs w:val="20"/>
                <w:lang w:eastAsia="lv-LV"/>
              </w:rPr>
              <w:t>s</w:t>
            </w:r>
            <w:r w:rsidR="00B74F51" w:rsidRPr="00754915">
              <w:rPr>
                <w:rFonts w:eastAsia="Times New Roman"/>
                <w:sz w:val="20"/>
                <w:szCs w:val="20"/>
                <w:lang w:eastAsia="lv-LV"/>
              </w:rPr>
              <w:t>t siltum</w:t>
            </w:r>
            <w:r w:rsidR="00581ECF" w:rsidRPr="00754915">
              <w:rPr>
                <w:rFonts w:eastAsia="Times New Roman"/>
                <w:sz w:val="20"/>
                <w:szCs w:val="20"/>
                <w:lang w:eastAsia="lv-LV"/>
              </w:rPr>
              <w:t xml:space="preserve">enerģiju no ēkas </w:t>
            </w:r>
            <w:r w:rsidR="001678EC" w:rsidRPr="00754915">
              <w:rPr>
                <w:rFonts w:eastAsia="Times New Roman"/>
                <w:sz w:val="20"/>
                <w:szCs w:val="20"/>
                <w:lang w:eastAsia="lv-LV"/>
              </w:rPr>
              <w:t>notekūdeņu sistēm</w:t>
            </w:r>
            <w:r w:rsidR="001F663B" w:rsidRPr="00754915">
              <w:rPr>
                <w:rFonts w:eastAsia="Times New Roman"/>
                <w:sz w:val="20"/>
                <w:szCs w:val="20"/>
                <w:lang w:eastAsia="lv-LV"/>
              </w:rPr>
              <w:t>ām</w:t>
            </w:r>
            <w:r w:rsidR="00BE1D92" w:rsidRPr="00754915">
              <w:rPr>
                <w:rFonts w:eastAsia="Times New Roman"/>
                <w:sz w:val="20"/>
                <w:szCs w:val="20"/>
                <w:lang w:eastAsia="lv-LV"/>
              </w:rPr>
              <w:t>,</w:t>
            </w:r>
            <w:r w:rsidR="001F663B" w:rsidRPr="00754915">
              <w:rPr>
                <w:rFonts w:eastAsia="Times New Roman"/>
                <w:sz w:val="20"/>
                <w:szCs w:val="20"/>
                <w:lang w:eastAsia="lv-LV"/>
              </w:rPr>
              <w:t xml:space="preserve"> </w:t>
            </w:r>
            <w:r w:rsidR="00BE1D92" w:rsidRPr="00754915">
              <w:rPr>
                <w:rFonts w:eastAsia="Times New Roman"/>
                <w:sz w:val="20"/>
                <w:szCs w:val="20"/>
                <w:lang w:eastAsia="lv-LV"/>
              </w:rPr>
              <w:t>un</w:t>
            </w:r>
            <w:r w:rsidR="001F663B" w:rsidRPr="00754915">
              <w:rPr>
                <w:rFonts w:eastAsia="Times New Roman"/>
                <w:sz w:val="20"/>
                <w:szCs w:val="20"/>
                <w:lang w:eastAsia="lv-LV"/>
              </w:rPr>
              <w:t xml:space="preserve"> vienlaikus </w:t>
            </w:r>
            <w:r w:rsidR="00016550" w:rsidRPr="00754915">
              <w:rPr>
                <w:rFonts w:eastAsia="Times New Roman"/>
                <w:sz w:val="20"/>
                <w:szCs w:val="20"/>
                <w:lang w:eastAsia="lv-LV"/>
              </w:rPr>
              <w:t xml:space="preserve">ar attiecīgo </w:t>
            </w:r>
            <w:proofErr w:type="spellStart"/>
            <w:r w:rsidR="00016550" w:rsidRPr="00754915">
              <w:rPr>
                <w:rFonts w:eastAsia="Times New Roman"/>
                <w:sz w:val="20"/>
                <w:szCs w:val="20"/>
                <w:lang w:eastAsia="lv-LV"/>
              </w:rPr>
              <w:t>siltummaiņu</w:t>
            </w:r>
            <w:proofErr w:type="spellEnd"/>
            <w:r w:rsidR="00016550" w:rsidRPr="00754915">
              <w:rPr>
                <w:rFonts w:eastAsia="Times New Roman"/>
                <w:sz w:val="20"/>
                <w:szCs w:val="20"/>
                <w:lang w:eastAsia="lv-LV"/>
              </w:rPr>
              <w:t xml:space="preserve"> </w:t>
            </w:r>
            <w:r w:rsidR="00016550" w:rsidRPr="005E3049">
              <w:rPr>
                <w:rFonts w:eastAsia="Times New Roman"/>
                <w:sz w:val="20"/>
                <w:szCs w:val="20"/>
                <w:lang w:eastAsia="lv-LV"/>
              </w:rPr>
              <w:t xml:space="preserve">uzstādīšanu </w:t>
            </w:r>
            <w:r w:rsidR="00E67456" w:rsidRPr="005E3049">
              <w:rPr>
                <w:rFonts w:eastAsia="Times New Roman"/>
                <w:sz w:val="20"/>
                <w:szCs w:val="20"/>
                <w:lang w:eastAsia="lv-LV"/>
              </w:rPr>
              <w:t>optimizē</w:t>
            </w:r>
            <w:r w:rsidR="00016550" w:rsidRPr="005E3049">
              <w:rPr>
                <w:rFonts w:eastAsia="Times New Roman"/>
                <w:sz w:val="20"/>
                <w:szCs w:val="20"/>
                <w:lang w:eastAsia="lv-LV"/>
              </w:rPr>
              <w:t xml:space="preserve"> </w:t>
            </w:r>
            <w:r w:rsidR="00743527" w:rsidRPr="005E3049">
              <w:rPr>
                <w:rFonts w:eastAsia="Times New Roman"/>
                <w:sz w:val="20"/>
                <w:szCs w:val="20"/>
                <w:lang w:eastAsia="lv-LV"/>
              </w:rPr>
              <w:t xml:space="preserve">notekūdeņu </w:t>
            </w:r>
            <w:r w:rsidR="00753B3D" w:rsidRPr="005E3049">
              <w:rPr>
                <w:rFonts w:eastAsia="Times New Roman"/>
                <w:sz w:val="20"/>
                <w:szCs w:val="20"/>
                <w:lang w:eastAsia="lv-LV"/>
              </w:rPr>
              <w:t>savākšanas sistēmas</w:t>
            </w:r>
            <w:r w:rsidR="00A2496E" w:rsidRPr="005E3049">
              <w:rPr>
                <w:rFonts w:eastAsia="Times New Roman"/>
                <w:sz w:val="20"/>
                <w:szCs w:val="20"/>
                <w:lang w:eastAsia="lv-LV"/>
              </w:rPr>
              <w:t xml:space="preserve"> </w:t>
            </w:r>
            <w:r w:rsidR="006E43D2">
              <w:rPr>
                <w:rFonts w:eastAsia="Times New Roman"/>
                <w:sz w:val="20"/>
                <w:szCs w:val="20"/>
                <w:lang w:eastAsia="lv-LV"/>
              </w:rPr>
              <w:t xml:space="preserve">Vai </w:t>
            </w:r>
            <w:r w:rsidR="00B63AB0" w:rsidRPr="00B63AB0">
              <w:rPr>
                <w:rFonts w:eastAsia="Times New Roman"/>
                <w:sz w:val="20"/>
                <w:szCs w:val="20"/>
                <w:lang w:eastAsia="lv-LV"/>
              </w:rPr>
              <w:t>veidojot energoefektīvas</w:t>
            </w:r>
            <w:r w:rsidR="006E43D2">
              <w:rPr>
                <w:rFonts w:eastAsia="Times New Roman"/>
                <w:sz w:val="20"/>
                <w:szCs w:val="20"/>
                <w:lang w:eastAsia="lv-LV"/>
              </w:rPr>
              <w:t xml:space="preserve"> </w:t>
            </w:r>
            <w:r w:rsidR="006E43D2" w:rsidRPr="00ED6E5D">
              <w:rPr>
                <w:rFonts w:eastAsia="Times New Roman"/>
                <w:sz w:val="20"/>
                <w:szCs w:val="20"/>
                <w:lang w:eastAsia="lv-LV"/>
              </w:rPr>
              <w:t>ūdenssaimniecības iekārtas un tehnoloģijas</w:t>
            </w:r>
            <w:r w:rsidR="006E43D2" w:rsidRPr="00B63AB0">
              <w:rPr>
                <w:rFonts w:eastAsia="Times New Roman"/>
                <w:sz w:val="20"/>
                <w:szCs w:val="20"/>
                <w:lang w:eastAsia="lv-LV"/>
              </w:rPr>
              <w:t xml:space="preserve"> </w:t>
            </w:r>
            <w:r w:rsidR="00B63AB0" w:rsidRPr="00B63AB0">
              <w:rPr>
                <w:rFonts w:eastAsia="Times New Roman"/>
                <w:sz w:val="20"/>
                <w:szCs w:val="20"/>
                <w:lang w:eastAsia="lv-LV"/>
              </w:rPr>
              <w:t>sistēmas</w:t>
            </w:r>
            <w:r w:rsidR="00C4686F">
              <w:rPr>
                <w:rFonts w:eastAsia="Times New Roman"/>
                <w:sz w:val="20"/>
                <w:szCs w:val="20"/>
                <w:lang w:eastAsia="lv-LV"/>
              </w:rPr>
              <w:t>.</w:t>
            </w:r>
            <w:r w:rsidR="00B63AB0" w:rsidRPr="00B63AB0">
              <w:rPr>
                <w:rFonts w:eastAsia="Times New Roman"/>
                <w:sz w:val="20"/>
                <w:szCs w:val="20"/>
                <w:lang w:eastAsia="lv-LV"/>
              </w:rPr>
              <w:t xml:space="preserve"> </w:t>
            </w:r>
            <w:r w:rsidR="00BE1D92" w:rsidRPr="005E3049">
              <w:rPr>
                <w:rFonts w:eastAsia="Times New Roman"/>
                <w:sz w:val="20"/>
                <w:szCs w:val="20"/>
                <w:lang w:eastAsia="lv-LV"/>
              </w:rPr>
              <w:t>T</w:t>
            </w:r>
            <w:r w:rsidR="001A32F6" w:rsidRPr="005E3049">
              <w:rPr>
                <w:rFonts w:eastAsia="Times New Roman"/>
                <w:sz w:val="20"/>
                <w:szCs w:val="20"/>
                <w:lang w:eastAsia="lv-LV"/>
              </w:rPr>
              <w:t xml:space="preserve">ādējādi </w:t>
            </w:r>
            <w:r w:rsidR="00ED18A5" w:rsidRPr="005E3049">
              <w:rPr>
                <w:rFonts w:eastAsia="Times New Roman"/>
                <w:sz w:val="20"/>
                <w:szCs w:val="20"/>
                <w:lang w:eastAsia="lv-LV"/>
              </w:rPr>
              <w:t>šādas</w:t>
            </w:r>
            <w:r w:rsidR="001A32F6" w:rsidRPr="005E3049">
              <w:rPr>
                <w:rFonts w:eastAsia="Times New Roman"/>
                <w:sz w:val="20"/>
                <w:szCs w:val="20"/>
                <w:lang w:eastAsia="lv-LV"/>
              </w:rPr>
              <w:t xml:space="preserve"> investīcijas </w:t>
            </w:r>
            <w:r w:rsidR="0014560B" w:rsidRPr="005E3049">
              <w:rPr>
                <w:rFonts w:eastAsia="Times New Roman"/>
                <w:sz w:val="20"/>
                <w:szCs w:val="20"/>
                <w:lang w:eastAsia="lv-LV"/>
              </w:rPr>
              <w:t>pozitīvi</w:t>
            </w:r>
            <w:r w:rsidR="001A32F6" w:rsidRPr="005E3049">
              <w:rPr>
                <w:rFonts w:eastAsia="Times New Roman"/>
                <w:sz w:val="20"/>
                <w:szCs w:val="20"/>
                <w:lang w:eastAsia="lv-LV"/>
              </w:rPr>
              <w:t xml:space="preserve"> ietekmē</w:t>
            </w:r>
            <w:r w:rsidR="00BE1D92" w:rsidRPr="005E3049">
              <w:rPr>
                <w:rFonts w:eastAsia="Times New Roman"/>
                <w:sz w:val="20"/>
                <w:szCs w:val="20"/>
                <w:lang w:eastAsia="lv-LV"/>
              </w:rPr>
              <w:t>s</w:t>
            </w:r>
            <w:r w:rsidR="00E61AE4" w:rsidRPr="005E3049">
              <w:rPr>
                <w:rFonts w:eastAsia="Times New Roman"/>
                <w:sz w:val="20"/>
                <w:szCs w:val="20"/>
                <w:lang w:eastAsia="lv-LV"/>
              </w:rPr>
              <w:t xml:space="preserve"> ūdens resursu </w:t>
            </w:r>
            <w:r w:rsidR="00F95EAB" w:rsidRPr="005E3049">
              <w:rPr>
                <w:rFonts w:eastAsia="Times New Roman"/>
                <w:sz w:val="20"/>
                <w:szCs w:val="20"/>
                <w:lang w:eastAsia="lv-LV"/>
              </w:rPr>
              <w:t>izmantošanu</w:t>
            </w:r>
            <w:r w:rsidR="0014560B" w:rsidRPr="005E3049">
              <w:rPr>
                <w:rFonts w:eastAsia="Times New Roman"/>
                <w:sz w:val="20"/>
                <w:szCs w:val="20"/>
                <w:lang w:eastAsia="lv-LV"/>
              </w:rPr>
              <w:t>,</w:t>
            </w:r>
            <w:r w:rsidR="0052204D" w:rsidRPr="005E3049">
              <w:rPr>
                <w:rFonts w:eastAsia="Times New Roman"/>
                <w:sz w:val="20"/>
                <w:szCs w:val="20"/>
                <w:lang w:eastAsia="lv-LV"/>
              </w:rPr>
              <w:t xml:space="preserve"> t.sk.</w:t>
            </w:r>
            <w:r w:rsidR="0014560B" w:rsidRPr="005E3049">
              <w:rPr>
                <w:rFonts w:eastAsia="Times New Roman"/>
                <w:sz w:val="20"/>
                <w:szCs w:val="20"/>
                <w:lang w:eastAsia="lv-LV"/>
              </w:rPr>
              <w:t xml:space="preserve"> novēršot </w:t>
            </w:r>
            <w:r w:rsidR="005F4D74" w:rsidRPr="005E3049">
              <w:rPr>
                <w:rFonts w:eastAsia="Times New Roman"/>
                <w:sz w:val="20"/>
                <w:szCs w:val="20"/>
                <w:lang w:eastAsia="lv-LV"/>
              </w:rPr>
              <w:t xml:space="preserve">nelietderīgu ūdens </w:t>
            </w:r>
            <w:r w:rsidR="00417A40" w:rsidRPr="005E3049">
              <w:rPr>
                <w:rFonts w:eastAsia="Times New Roman"/>
                <w:sz w:val="20"/>
                <w:szCs w:val="20"/>
                <w:lang w:eastAsia="lv-LV"/>
              </w:rPr>
              <w:t xml:space="preserve">resursu </w:t>
            </w:r>
            <w:r w:rsidR="4E75DE87" w:rsidRPr="005E3049">
              <w:rPr>
                <w:rFonts w:eastAsia="Times New Roman"/>
                <w:sz w:val="20"/>
                <w:szCs w:val="20"/>
                <w:lang w:eastAsia="lv-LV"/>
              </w:rPr>
              <w:t>patēri</w:t>
            </w:r>
            <w:r w:rsidR="4E75DE87" w:rsidRPr="7CAD8CF2">
              <w:rPr>
                <w:rFonts w:eastAsia="Times New Roman"/>
                <w:sz w:val="20"/>
                <w:szCs w:val="20"/>
                <w:lang w:eastAsia="lv-LV"/>
              </w:rPr>
              <w:t>ņu</w:t>
            </w:r>
            <w:r w:rsidR="00C44664">
              <w:rPr>
                <w:rFonts w:eastAsia="Times New Roman"/>
                <w:sz w:val="20"/>
                <w:szCs w:val="20"/>
                <w:lang w:eastAsia="lv-LV"/>
              </w:rPr>
              <w:t>, piemēram</w:t>
            </w:r>
            <w:r w:rsidR="00DD651F">
              <w:rPr>
                <w:rFonts w:eastAsia="Times New Roman"/>
                <w:sz w:val="20"/>
                <w:szCs w:val="20"/>
                <w:lang w:eastAsia="lv-LV"/>
              </w:rPr>
              <w:t>,</w:t>
            </w:r>
            <w:r w:rsidR="4E75DE87" w:rsidRPr="7CAD8CF2">
              <w:rPr>
                <w:rFonts w:eastAsia="Times New Roman"/>
                <w:sz w:val="20"/>
                <w:szCs w:val="20"/>
                <w:lang w:eastAsia="lv-LV"/>
              </w:rPr>
              <w:t xml:space="preserve"> </w:t>
            </w:r>
            <w:r w:rsidR="00DD651F">
              <w:rPr>
                <w:rFonts w:eastAsia="Times New Roman"/>
                <w:sz w:val="20"/>
                <w:szCs w:val="20"/>
                <w:lang w:eastAsia="lv-LV"/>
              </w:rPr>
              <w:t>a</w:t>
            </w:r>
            <w:r w:rsidR="6EF41F43" w:rsidRPr="7CAD8CF2">
              <w:rPr>
                <w:rFonts w:eastAsia="Times New Roman"/>
                <w:sz w:val="20"/>
                <w:szCs w:val="20"/>
                <w:lang w:eastAsia="lv-LV"/>
              </w:rPr>
              <w:t>r</w:t>
            </w:r>
            <w:r w:rsidR="00755ABD" w:rsidRPr="00754915">
              <w:rPr>
                <w:rFonts w:eastAsia="Times New Roman"/>
                <w:sz w:val="20"/>
                <w:szCs w:val="20"/>
                <w:lang w:eastAsia="lv-LV"/>
              </w:rPr>
              <w:t xml:space="preserve"> atjaunot</w:t>
            </w:r>
            <w:r w:rsidR="00885998" w:rsidRPr="00754915">
              <w:rPr>
                <w:rFonts w:eastAsia="Times New Roman"/>
                <w:sz w:val="20"/>
                <w:szCs w:val="20"/>
                <w:lang w:eastAsia="lv-LV"/>
              </w:rPr>
              <w:t>iem notekūdeņu infrastruktūras elementiem</w:t>
            </w:r>
            <w:r w:rsidR="00645408" w:rsidRPr="00754915">
              <w:rPr>
                <w:rFonts w:eastAsia="Times New Roman"/>
                <w:sz w:val="20"/>
                <w:szCs w:val="20"/>
                <w:lang w:eastAsia="lv-LV"/>
              </w:rPr>
              <w:t xml:space="preserve"> ti</w:t>
            </w:r>
            <w:r w:rsidR="00BE1D92" w:rsidRPr="00754915">
              <w:rPr>
                <w:rFonts w:eastAsia="Times New Roman"/>
                <w:sz w:val="20"/>
                <w:szCs w:val="20"/>
                <w:lang w:eastAsia="lv-LV"/>
              </w:rPr>
              <w:t>ks</w:t>
            </w:r>
            <w:r w:rsidR="00645408" w:rsidRPr="00754915">
              <w:rPr>
                <w:rFonts w:eastAsia="Times New Roman"/>
                <w:sz w:val="20"/>
                <w:szCs w:val="20"/>
                <w:lang w:eastAsia="lv-LV"/>
              </w:rPr>
              <w:t xml:space="preserve"> samazināts risks neattīrītiem notekūdeņiem nonākt </w:t>
            </w:r>
            <w:r w:rsidR="00823AC1" w:rsidRPr="00754915">
              <w:rPr>
                <w:rFonts w:eastAsia="Times New Roman"/>
                <w:sz w:val="20"/>
                <w:szCs w:val="20"/>
                <w:lang w:eastAsia="lv-LV"/>
              </w:rPr>
              <w:t xml:space="preserve">apkārtējā </w:t>
            </w:r>
            <w:r w:rsidR="00645408" w:rsidRPr="00754915">
              <w:rPr>
                <w:rFonts w:eastAsia="Times New Roman"/>
                <w:sz w:val="20"/>
                <w:szCs w:val="20"/>
                <w:lang w:eastAsia="lv-LV"/>
              </w:rPr>
              <w:t>vidē.</w:t>
            </w:r>
            <w:r w:rsidR="00C53FAD">
              <w:rPr>
                <w:rFonts w:eastAsia="Times New Roman"/>
                <w:sz w:val="20"/>
                <w:szCs w:val="20"/>
                <w:lang w:eastAsia="lv-LV"/>
              </w:rPr>
              <w:t xml:space="preserve"> </w:t>
            </w:r>
          </w:p>
        </w:tc>
      </w:tr>
      <w:tr w:rsidR="003062B1" w:rsidRPr="003062B1" w14:paraId="6357A050" w14:textId="77777777" w:rsidTr="65D9F29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1FD35" w14:textId="77777777" w:rsidR="003062B1" w:rsidRPr="003062B1" w:rsidRDefault="003062B1" w:rsidP="005C64D8">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0061E4C" w14:textId="344B7B7F" w:rsidR="003062B1" w:rsidRPr="003062B1" w:rsidRDefault="004972FD"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4EAFD9C" w14:textId="77777777" w:rsidR="003062B1" w:rsidRPr="003062B1" w:rsidRDefault="003062B1" w:rsidP="005C64D8">
            <w:pPr>
              <w:spacing w:line="240" w:lineRule="auto"/>
              <w:jc w:val="center"/>
              <w:rPr>
                <w:rFonts w:eastAsia="Times New Roman"/>
                <w:b/>
                <w:bCs/>
                <w:sz w:val="20"/>
                <w:szCs w:val="20"/>
                <w:lang w:eastAsia="lv-LV"/>
              </w:rPr>
            </w:pPr>
          </w:p>
        </w:tc>
        <w:tc>
          <w:tcPr>
            <w:tcW w:w="61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B94D5A5" w14:textId="1815DCB0" w:rsidR="003062B1" w:rsidRPr="00D1353F" w:rsidRDefault="00B16865" w:rsidP="317741F3">
            <w:pPr>
              <w:spacing w:line="240" w:lineRule="auto"/>
              <w:jc w:val="both"/>
              <w:rPr>
                <w:rFonts w:eastAsia="Times New Roman"/>
                <w:sz w:val="20"/>
                <w:szCs w:val="20"/>
                <w:lang w:eastAsia="lv-LV"/>
              </w:rPr>
            </w:pPr>
            <w:r w:rsidRPr="00D1353F">
              <w:rPr>
                <w:rFonts w:eastAsia="Times New Roman"/>
                <w:sz w:val="20"/>
                <w:szCs w:val="20"/>
                <w:lang w:eastAsia="lv-LV"/>
              </w:rPr>
              <w:t>Skat. novērtējuma 2.daļu.</w:t>
            </w:r>
          </w:p>
        </w:tc>
      </w:tr>
      <w:tr w:rsidR="00B16865" w:rsidRPr="003062B1" w14:paraId="3E478544" w14:textId="77777777" w:rsidTr="65D9F29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CD29980" w14:textId="77777777" w:rsidR="00B16865" w:rsidRPr="003062B1" w:rsidRDefault="00B16865" w:rsidP="00B16865">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EEC669" w14:textId="4ECD76E6" w:rsidR="00B16865" w:rsidRPr="003062B1" w:rsidRDefault="00B16865" w:rsidP="00B1686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656B9AB" w14:textId="77777777" w:rsidR="00B16865" w:rsidRPr="003062B1" w:rsidRDefault="00B16865" w:rsidP="00B16865">
            <w:pPr>
              <w:spacing w:line="240" w:lineRule="auto"/>
              <w:jc w:val="center"/>
              <w:rPr>
                <w:rFonts w:eastAsia="Times New Roman"/>
                <w:b/>
                <w:bCs/>
                <w:sz w:val="20"/>
                <w:szCs w:val="20"/>
                <w:lang w:eastAsia="lv-LV"/>
              </w:rPr>
            </w:pPr>
          </w:p>
        </w:tc>
        <w:tc>
          <w:tcPr>
            <w:tcW w:w="61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5FB0818" w14:textId="14CFB4B7" w:rsidR="00B16865" w:rsidRPr="003062B1" w:rsidRDefault="00B16865" w:rsidP="317741F3">
            <w:pPr>
              <w:spacing w:line="240" w:lineRule="auto"/>
              <w:jc w:val="both"/>
              <w:rPr>
                <w:rFonts w:eastAsia="Times New Roman"/>
                <w:sz w:val="20"/>
                <w:szCs w:val="20"/>
                <w:highlight w:val="yellow"/>
                <w:lang w:eastAsia="lv-LV"/>
              </w:rPr>
            </w:pPr>
            <w:r w:rsidRPr="00D1353F">
              <w:rPr>
                <w:rFonts w:eastAsia="Times New Roman"/>
                <w:sz w:val="20"/>
                <w:szCs w:val="20"/>
                <w:lang w:eastAsia="lv-LV"/>
              </w:rPr>
              <w:t>Skat. novērtējuma 2.daļu.</w:t>
            </w:r>
          </w:p>
        </w:tc>
      </w:tr>
      <w:tr w:rsidR="00B16865" w:rsidRPr="003062B1" w14:paraId="1D45B8D0" w14:textId="77777777" w:rsidTr="00E12C11">
        <w:trPr>
          <w:trHeight w:val="683"/>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DEFAA4" w14:textId="040B451F" w:rsidR="00B16865" w:rsidRPr="003062B1" w:rsidRDefault="00B16865" w:rsidP="00B16865">
            <w:pPr>
              <w:spacing w:line="240" w:lineRule="auto"/>
              <w:jc w:val="both"/>
              <w:rPr>
                <w:rFonts w:eastAsia="Times New Roman"/>
                <w:b/>
                <w:bCs/>
                <w:sz w:val="20"/>
                <w:szCs w:val="20"/>
                <w:lang w:eastAsia="lv-LV"/>
              </w:rPr>
            </w:pPr>
            <w:r w:rsidRPr="65D9F29F">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9F31CB" w14:textId="5343E1F3" w:rsidR="00B16865" w:rsidRPr="003062B1" w:rsidRDefault="06721039" w:rsidP="00B16865">
            <w:pPr>
              <w:spacing w:line="240" w:lineRule="auto"/>
              <w:jc w:val="center"/>
              <w:rPr>
                <w:rFonts w:eastAsia="Times New Roman"/>
                <w:b/>
                <w:bCs/>
                <w:sz w:val="20"/>
                <w:szCs w:val="20"/>
                <w:lang w:eastAsia="lv-LV"/>
              </w:rPr>
            </w:pPr>
            <w:r w:rsidRPr="0658EF79">
              <w:rPr>
                <w:rFonts w:eastAsia="Times New Roman"/>
                <w:b/>
                <w:bCs/>
                <w:sz w:val="20"/>
                <w:szCs w:val="20"/>
                <w:lang w:eastAsia="lv-LV"/>
              </w:rPr>
              <w:t>X</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3128261" w14:textId="432986AC" w:rsidR="00B16865" w:rsidRPr="003062B1" w:rsidRDefault="00B16865" w:rsidP="00B16865">
            <w:pPr>
              <w:spacing w:line="240" w:lineRule="auto"/>
              <w:jc w:val="center"/>
              <w:rPr>
                <w:rFonts w:eastAsia="Times New Roman"/>
                <w:b/>
                <w:bCs/>
                <w:sz w:val="20"/>
                <w:szCs w:val="20"/>
                <w:lang w:eastAsia="lv-LV"/>
              </w:rPr>
            </w:pPr>
          </w:p>
        </w:tc>
        <w:tc>
          <w:tcPr>
            <w:tcW w:w="61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486C05" w14:textId="26AA95AB" w:rsidR="00B16865" w:rsidRPr="003062B1" w:rsidRDefault="00B16865" w:rsidP="317741F3">
            <w:pPr>
              <w:spacing w:line="240" w:lineRule="auto"/>
              <w:jc w:val="both"/>
              <w:rPr>
                <w:rFonts w:eastAsia="Times New Roman"/>
                <w:sz w:val="20"/>
                <w:szCs w:val="20"/>
                <w:lang w:eastAsia="lv-LV"/>
              </w:rPr>
            </w:pPr>
          </w:p>
        </w:tc>
      </w:tr>
    </w:tbl>
    <w:p w14:paraId="4101652C" w14:textId="77777777" w:rsidR="003062B1" w:rsidRDefault="003062B1" w:rsidP="003062B1">
      <w:pPr>
        <w:spacing w:line="240" w:lineRule="auto"/>
        <w:rPr>
          <w:rFonts w:eastAsia="Times New Roman"/>
          <w:b/>
          <w:sz w:val="20"/>
          <w:szCs w:val="20"/>
        </w:rPr>
      </w:pPr>
    </w:p>
    <w:p w14:paraId="4B99056E" w14:textId="77777777" w:rsidR="003062B1" w:rsidRDefault="003062B1" w:rsidP="003062B1">
      <w:pPr>
        <w:spacing w:line="240" w:lineRule="auto"/>
        <w:rPr>
          <w:rFonts w:eastAsia="Times New Roman"/>
          <w:b/>
          <w:sz w:val="20"/>
          <w:szCs w:val="20"/>
        </w:rPr>
      </w:pPr>
    </w:p>
    <w:p w14:paraId="145D68BC"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559B881A" w14:textId="77777777" w:rsidTr="5286D13E">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F1965D5"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330427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4"/>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0EAC47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1B37D5C" w14:textId="77777777" w:rsidTr="00E12C11">
        <w:trPr>
          <w:trHeight w:val="75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AA0378B"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299C43A" w14:textId="3B1D11CB" w:rsidR="00336337" w:rsidRPr="003062B1" w:rsidRDefault="003B57A6"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DDBEF00" w14:textId="4CC82DC7" w:rsidR="00336337" w:rsidRPr="003062B1" w:rsidRDefault="002B71E6" w:rsidP="005C64D8">
            <w:pPr>
              <w:spacing w:line="240" w:lineRule="auto"/>
              <w:rPr>
                <w:sz w:val="20"/>
                <w:szCs w:val="20"/>
                <w:lang w:eastAsia="lv-LV"/>
              </w:rPr>
            </w:pPr>
            <w:r w:rsidRPr="317741F3">
              <w:rPr>
                <w:rFonts w:eastAsia="Times New Roman"/>
                <w:sz w:val="20"/>
                <w:szCs w:val="20"/>
                <w:lang w:eastAsia="lv-LV"/>
              </w:rPr>
              <w:t>Skat. novērtējuma 1.daļu.</w:t>
            </w:r>
          </w:p>
        </w:tc>
      </w:tr>
      <w:tr w:rsidR="00336337" w:rsidRPr="003062B1" w14:paraId="74DEC917" w14:textId="77777777" w:rsidTr="00E12C11">
        <w:trPr>
          <w:trHeight w:val="275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9A74D6" w14:textId="2563B40A" w:rsidR="00336337" w:rsidRDefault="00336337" w:rsidP="00336337">
            <w:pPr>
              <w:spacing w:line="240" w:lineRule="auto"/>
              <w:rPr>
                <w:rFonts w:eastAsia="Times New Roman"/>
                <w:b/>
                <w:bCs/>
                <w:sz w:val="20"/>
                <w:szCs w:val="20"/>
                <w:lang w:eastAsia="lv-LV"/>
              </w:rPr>
            </w:pPr>
            <w:r w:rsidRPr="5286D13E">
              <w:rPr>
                <w:rFonts w:eastAsia="Times New Roman"/>
                <w:b/>
                <w:bCs/>
                <w:sz w:val="20"/>
                <w:szCs w:val="20"/>
                <w:lang w:eastAsia="lv-LV"/>
              </w:rPr>
              <w:t xml:space="preserve">Pielāgošanās klimata pārmaiņām. </w:t>
            </w:r>
          </w:p>
          <w:p w14:paraId="61DF85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461D779" w14:textId="63A5D958" w:rsidR="00336337" w:rsidRPr="003062B1" w:rsidRDefault="003B57A6"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D83739" w14:textId="48D3350A" w:rsidR="00F85CC2" w:rsidRDefault="00F85CC2" w:rsidP="00F85CC2">
            <w:pPr>
              <w:spacing w:line="240" w:lineRule="auto"/>
              <w:jc w:val="both"/>
              <w:rPr>
                <w:rFonts w:eastAsia="Times New Roman"/>
                <w:b/>
                <w:bCs/>
                <w:sz w:val="20"/>
                <w:szCs w:val="20"/>
              </w:rPr>
            </w:pPr>
            <w:r w:rsidRPr="00E522C7">
              <w:rPr>
                <w:rFonts w:eastAsia="Times New Roman"/>
                <w:sz w:val="20"/>
                <w:szCs w:val="20"/>
              </w:rPr>
              <w:t>Pašvaldību ēku un infrastruktūras</w:t>
            </w:r>
            <w:r w:rsidR="00AD3B48">
              <w:rPr>
                <w:rFonts w:eastAsia="Times New Roman"/>
                <w:sz w:val="20"/>
                <w:szCs w:val="20"/>
              </w:rPr>
              <w:t>, t.sk.</w:t>
            </w:r>
            <w:r w:rsidR="00AD3B48">
              <w:t xml:space="preserve"> </w:t>
            </w:r>
            <w:r w:rsidR="00AD3B48" w:rsidRPr="00AD3B48">
              <w:rPr>
                <w:rFonts w:eastAsia="Times New Roman"/>
                <w:sz w:val="20"/>
                <w:szCs w:val="20"/>
              </w:rPr>
              <w:t>pašvaldību sniegto ūdenssaimniecības sabiedrisko pakalpojumu tehnoloģisko procesu energoefektivitātes paaugstināšan</w:t>
            </w:r>
            <w:r w:rsidR="006C49BD">
              <w:rPr>
                <w:rFonts w:eastAsia="Times New Roman"/>
                <w:sz w:val="20"/>
                <w:szCs w:val="20"/>
              </w:rPr>
              <w:t>as</w:t>
            </w:r>
            <w:r w:rsidRPr="00E522C7">
              <w:rPr>
                <w:rFonts w:eastAsia="Times New Roman"/>
                <w:sz w:val="20"/>
                <w:szCs w:val="20"/>
              </w:rPr>
              <w:t xml:space="preserve"> uzlabošanas pasākumi, veicinot pāreju uz AER tehnoloģiju izmantošanu un, uzlabojot energoefektivitāti,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pašvaldību ēku un infrastruktūras uzlabošanas pasākumos </w:t>
            </w:r>
            <w:r w:rsidRPr="00E522C7">
              <w:rPr>
                <w:rFonts w:eastAsia="Times New Roman"/>
                <w:b/>
                <w:bCs/>
                <w:sz w:val="20"/>
                <w:szCs w:val="20"/>
              </w:rPr>
              <w:t>paredzēts ņemt vērā klimata pārmaiņu radītos potenciālos riskus, kā arī novērst to ietekmi</w:t>
            </w:r>
            <w:r w:rsidR="00A84378" w:rsidRPr="00E527C7">
              <w:rPr>
                <w:rFonts w:eastAsia="Times New Roman"/>
                <w:sz w:val="20"/>
                <w:szCs w:val="20"/>
              </w:rPr>
              <w:t>, t.i.</w:t>
            </w:r>
            <w:r w:rsidR="00A84378">
              <w:rPr>
                <w:rFonts w:eastAsia="Times New Roman"/>
                <w:b/>
                <w:bCs/>
                <w:sz w:val="20"/>
                <w:szCs w:val="20"/>
              </w:rPr>
              <w:t xml:space="preserve"> </w:t>
            </w:r>
            <w:r w:rsidR="00A84378" w:rsidRPr="00E527C7">
              <w:rPr>
                <w:rFonts w:eastAsia="Times New Roman"/>
                <w:sz w:val="20"/>
                <w:szCs w:val="20"/>
              </w:rPr>
              <w:t>infrastruktūras projektos ar SAM MK</w:t>
            </w:r>
            <w:r w:rsidR="002D7E74">
              <w:rPr>
                <w:rFonts w:eastAsia="Times New Roman"/>
                <w:sz w:val="20"/>
                <w:szCs w:val="20"/>
              </w:rPr>
              <w:t>N</w:t>
            </w:r>
            <w:r w:rsidR="00A84378" w:rsidRPr="00E527C7">
              <w:rPr>
                <w:rFonts w:eastAsia="Times New Roman"/>
                <w:sz w:val="20"/>
                <w:szCs w:val="20"/>
              </w:rPr>
              <w:t xml:space="preserve"> un projektu vērtēšanas kritērijiem tiks piemērots horizontālais princips "</w:t>
            </w:r>
            <w:proofErr w:type="spellStart"/>
            <w:r w:rsidR="00A84378" w:rsidRPr="00E527C7">
              <w:rPr>
                <w:rFonts w:eastAsia="Times New Roman"/>
                <w:sz w:val="20"/>
                <w:szCs w:val="20"/>
              </w:rPr>
              <w:t>klimatdrošināšana</w:t>
            </w:r>
            <w:proofErr w:type="spellEnd"/>
            <w:r w:rsidR="00A84378" w:rsidRPr="00E527C7">
              <w:rPr>
                <w:rFonts w:eastAsia="Times New Roman"/>
                <w:sz w:val="20"/>
                <w:szCs w:val="20"/>
              </w:rPr>
              <w:t>", kura izpilde novērsīs potenciālos riskus</w:t>
            </w:r>
            <w:r w:rsidRPr="00E527C7">
              <w:rPr>
                <w:rFonts w:eastAsia="Times New Roman"/>
                <w:sz w:val="20"/>
                <w:szCs w:val="20"/>
              </w:rPr>
              <w:t>.</w:t>
            </w:r>
            <w:r w:rsidR="000C350B" w:rsidRPr="00A84378">
              <w:rPr>
                <w:rFonts w:eastAsia="Times New Roman"/>
                <w:b/>
                <w:bCs/>
                <w:sz w:val="20"/>
                <w:szCs w:val="20"/>
              </w:rPr>
              <w:t xml:space="preserve"> </w:t>
            </w:r>
          </w:p>
          <w:p w14:paraId="71E9AD5F" w14:textId="77777777" w:rsidR="00F85CC2" w:rsidRPr="00E522C7" w:rsidRDefault="00F85CC2" w:rsidP="00F85CC2">
            <w:pPr>
              <w:spacing w:line="240" w:lineRule="auto"/>
              <w:jc w:val="both"/>
              <w:rPr>
                <w:rFonts w:eastAsia="Times New Roman"/>
                <w:sz w:val="20"/>
                <w:szCs w:val="20"/>
              </w:rPr>
            </w:pPr>
          </w:p>
          <w:p w14:paraId="02C2F1B9" w14:textId="43F88223" w:rsidR="00F85CC2" w:rsidRPr="00E522C7" w:rsidRDefault="00F85CC2" w:rsidP="00F85CC2">
            <w:pPr>
              <w:spacing w:line="240" w:lineRule="auto"/>
              <w:jc w:val="both"/>
              <w:rPr>
                <w:rFonts w:eastAsia="Times New Roman"/>
                <w:sz w:val="20"/>
                <w:szCs w:val="20"/>
              </w:rPr>
            </w:pPr>
            <w:r w:rsidRPr="00E522C7">
              <w:rPr>
                <w:rFonts w:eastAsia="Times New Roman"/>
                <w:b/>
                <w:bCs/>
                <w:sz w:val="20"/>
                <w:szCs w:val="20"/>
              </w:rPr>
              <w:t>Risku novērtējumos konstatētie klimata pārmaiņu radītie riski</w:t>
            </w:r>
            <w:r w:rsidRPr="00E522C7">
              <w:rPr>
                <w:rFonts w:eastAsia="Times New Roman"/>
                <w:sz w:val="20"/>
                <w:szCs w:val="20"/>
              </w:rPr>
              <w:t xml:space="preserve">  un to iespējamās sekas:</w:t>
            </w:r>
          </w:p>
          <w:tbl>
            <w:tblPr>
              <w:tblW w:w="0" w:type="auto"/>
              <w:tblLayout w:type="fixed"/>
              <w:tblLook w:val="06A0" w:firstRow="1" w:lastRow="0" w:firstColumn="1" w:lastColumn="0" w:noHBand="1" w:noVBand="1"/>
            </w:tblPr>
            <w:tblGrid>
              <w:gridCol w:w="2282"/>
              <w:gridCol w:w="4261"/>
            </w:tblGrid>
            <w:tr w:rsidR="00F85CC2" w:rsidRPr="001777A8" w14:paraId="5816CFD1" w14:textId="77777777" w:rsidTr="00E12C11">
              <w:tc>
                <w:tcPr>
                  <w:tcW w:w="228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BFF950" w14:textId="77777777" w:rsidR="00F85CC2" w:rsidRPr="00E522C7" w:rsidRDefault="00F85CC2" w:rsidP="00F85CC2">
                  <w:pPr>
                    <w:rPr>
                      <w:rFonts w:eastAsia="Times New Roman"/>
                      <w:sz w:val="20"/>
                      <w:szCs w:val="20"/>
                    </w:rPr>
                  </w:pPr>
                  <w:r w:rsidRPr="00E522C7">
                    <w:rPr>
                      <w:rFonts w:eastAsia="Times New Roman"/>
                      <w:b/>
                      <w:bCs/>
                      <w:sz w:val="20"/>
                      <w:szCs w:val="20"/>
                    </w:rPr>
                    <w:t>Nokrišņu plūdu radīto bojājumu pieaugums ēkām</w:t>
                  </w:r>
                </w:p>
              </w:tc>
              <w:tc>
                <w:tcPr>
                  <w:tcW w:w="42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CC20E5" w14:textId="77777777" w:rsidR="00F85CC2" w:rsidRPr="00E522C7" w:rsidRDefault="00F85CC2" w:rsidP="00F85CC2">
                  <w:pPr>
                    <w:jc w:val="both"/>
                    <w:rPr>
                      <w:rFonts w:eastAsia="Times New Roman"/>
                      <w:sz w:val="20"/>
                      <w:szCs w:val="20"/>
                    </w:rPr>
                  </w:pPr>
                  <w:r w:rsidRPr="00E522C7">
                    <w:rPr>
                      <w:rFonts w:eastAsia="Times New Roman"/>
                      <w:sz w:val="20"/>
                      <w:szCs w:val="20"/>
                    </w:rPr>
                    <w:t>Bojājumi ēkām pilsētās ar kanalizācijas kapacitātes nepietiekamību, bojājumi ēkām ūdensteču un ūdenstilpju plūdu teritorijās; ēku remonta nepieciešamība vai nelabojami bojājumi; ēkas norakstīšana; ēku vērtības krišanās un apdrošināšanas cenu pieaugums; drošības un komforta samazināšanās.</w:t>
                  </w:r>
                </w:p>
              </w:tc>
            </w:tr>
            <w:tr w:rsidR="00F85CC2" w:rsidRPr="001777A8" w14:paraId="6E258E12" w14:textId="77777777" w:rsidTr="00E12C11">
              <w:tc>
                <w:tcPr>
                  <w:tcW w:w="228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2F5F49" w14:textId="77777777" w:rsidR="00F85CC2" w:rsidRPr="00E522C7" w:rsidRDefault="00F85CC2" w:rsidP="00F85CC2">
                  <w:pPr>
                    <w:rPr>
                      <w:rFonts w:eastAsia="Times New Roman"/>
                      <w:sz w:val="20"/>
                      <w:szCs w:val="20"/>
                    </w:rPr>
                  </w:pPr>
                  <w:r w:rsidRPr="00E522C7">
                    <w:rPr>
                      <w:rFonts w:eastAsia="Times New Roman"/>
                      <w:b/>
                      <w:bCs/>
                      <w:sz w:val="20"/>
                      <w:szCs w:val="20"/>
                    </w:rPr>
                    <w:t>Pārslodzes pieaugums uz ēku jumtiem no liela nokrišņu daudzuma sniega formā īslaicīgā periodā gadījumos</w:t>
                  </w:r>
                </w:p>
              </w:tc>
              <w:tc>
                <w:tcPr>
                  <w:tcW w:w="42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6775F7" w14:textId="77777777" w:rsidR="00F85CC2" w:rsidRPr="00E522C7" w:rsidRDefault="00F85CC2" w:rsidP="00F85CC2">
                  <w:pPr>
                    <w:jc w:val="both"/>
                    <w:rPr>
                      <w:rFonts w:eastAsia="Times New Roman"/>
                      <w:sz w:val="20"/>
                      <w:szCs w:val="20"/>
                    </w:rPr>
                  </w:pPr>
                  <w:r w:rsidRPr="00E522C7">
                    <w:rPr>
                      <w:rFonts w:eastAsia="Times New Roman"/>
                      <w:sz w:val="20"/>
                      <w:szCs w:val="20"/>
                    </w:rPr>
                    <w:t xml:space="preserve">Bojājumi ēku konstrukcijām (pastiprināta mikroplaisu veidošanās slodzes dēļ, mitruma bojājumi); jumtu sabrukšana; pelējuma palielināšanās; dzīvības un īpašuma apdraudējums. </w:t>
                  </w:r>
                </w:p>
              </w:tc>
            </w:tr>
            <w:tr w:rsidR="00F85CC2" w:rsidRPr="001777A8" w14:paraId="12680EC5" w14:textId="77777777" w:rsidTr="00E12C11">
              <w:tc>
                <w:tcPr>
                  <w:tcW w:w="228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C846CB" w14:textId="77777777" w:rsidR="00F85CC2" w:rsidRPr="00E522C7" w:rsidRDefault="00F85CC2" w:rsidP="00F85CC2">
                  <w:pPr>
                    <w:rPr>
                      <w:rFonts w:eastAsia="Times New Roman"/>
                      <w:sz w:val="20"/>
                      <w:szCs w:val="20"/>
                    </w:rPr>
                  </w:pPr>
                  <w:r w:rsidRPr="00E522C7">
                    <w:rPr>
                      <w:rFonts w:eastAsia="Times New Roman"/>
                      <w:b/>
                      <w:bCs/>
                      <w:sz w:val="20"/>
                      <w:szCs w:val="20"/>
                    </w:rPr>
                    <w:t>Ēku pamatu un grunts bojājumi gruntsūdeņu līmeņa svārstību dēļ</w:t>
                  </w:r>
                </w:p>
              </w:tc>
              <w:tc>
                <w:tcPr>
                  <w:tcW w:w="42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50B621" w14:textId="77777777" w:rsidR="00F85CC2" w:rsidRPr="00E522C7" w:rsidRDefault="00F85CC2" w:rsidP="00F85CC2">
                  <w:pPr>
                    <w:jc w:val="both"/>
                    <w:rPr>
                      <w:rFonts w:eastAsia="Times New Roman"/>
                      <w:sz w:val="20"/>
                      <w:szCs w:val="20"/>
                    </w:rPr>
                  </w:pPr>
                  <w:r w:rsidRPr="00E522C7">
                    <w:rPr>
                      <w:rFonts w:eastAsia="Times New Roman"/>
                      <w:sz w:val="20"/>
                      <w:szCs w:val="20"/>
                    </w:rPr>
                    <w:t xml:space="preserve">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 </w:t>
                  </w:r>
                </w:p>
              </w:tc>
            </w:tr>
            <w:tr w:rsidR="00F85CC2" w:rsidRPr="001777A8" w14:paraId="6494E0B4" w14:textId="77777777" w:rsidTr="00E12C11">
              <w:tc>
                <w:tcPr>
                  <w:tcW w:w="228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0B5BEE" w14:textId="77777777" w:rsidR="00F85CC2" w:rsidRPr="00E522C7" w:rsidRDefault="00F85CC2" w:rsidP="00F85CC2">
                  <w:pPr>
                    <w:rPr>
                      <w:rFonts w:eastAsia="Times New Roman"/>
                      <w:sz w:val="20"/>
                      <w:szCs w:val="20"/>
                    </w:rPr>
                  </w:pPr>
                  <w:r w:rsidRPr="00E522C7">
                    <w:rPr>
                      <w:rFonts w:eastAsia="Times New Roman"/>
                      <w:b/>
                      <w:bCs/>
                      <w:sz w:val="20"/>
                      <w:szCs w:val="20"/>
                    </w:rPr>
                    <w:t>Iekštelpu pārkaršana un elektroenerģijas pieprasījuma pieaugums vasarā</w:t>
                  </w:r>
                </w:p>
              </w:tc>
              <w:tc>
                <w:tcPr>
                  <w:tcW w:w="42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D2946C" w14:textId="77777777" w:rsidR="00F85CC2" w:rsidRPr="00E522C7" w:rsidRDefault="00F85CC2" w:rsidP="00F85CC2">
                  <w:pPr>
                    <w:jc w:val="both"/>
                    <w:rPr>
                      <w:rFonts w:eastAsia="Times New Roman"/>
                      <w:sz w:val="20"/>
                      <w:szCs w:val="20"/>
                    </w:rPr>
                  </w:pPr>
                  <w:r w:rsidRPr="00E522C7">
                    <w:rPr>
                      <w:rFonts w:eastAsia="Times New Roman"/>
                      <w:sz w:val="20"/>
                      <w:szCs w:val="20"/>
                    </w:rPr>
                    <w:t>Pieprasījuma palielināšanās pēc iekštelpu dzesēšanas; telpu dzesēšanas un ventilācijas investīciju instalēšanas; cilvēku labsajūtas un veselības pasliktināšanās; darba produktivitātes samazināšanās; ārkārtas gadījumu izmaksu paaugstināšanās; investīciju pieaugums sabiedrībai; elektroenerģijas patēriņa un izmaksu pieaugums vasarā.</w:t>
                  </w:r>
                </w:p>
              </w:tc>
            </w:tr>
          </w:tbl>
          <w:p w14:paraId="3E7D41C4" w14:textId="77777777" w:rsidR="00F85CC2" w:rsidRDefault="00F85CC2" w:rsidP="00F85CC2">
            <w:pPr>
              <w:spacing w:line="240" w:lineRule="auto"/>
              <w:jc w:val="both"/>
              <w:rPr>
                <w:rFonts w:eastAsia="Times New Roman"/>
                <w:sz w:val="20"/>
                <w:szCs w:val="20"/>
                <w:lang w:eastAsia="lv-LV"/>
              </w:rPr>
            </w:pPr>
          </w:p>
          <w:p w14:paraId="6650D704" w14:textId="3AAA94D4" w:rsidR="00F85CC2" w:rsidRPr="00E522C7" w:rsidRDefault="00F85CC2" w:rsidP="00F85CC2">
            <w:pPr>
              <w:jc w:val="both"/>
              <w:rPr>
                <w:rFonts w:eastAsia="Times New Roman"/>
                <w:b/>
                <w:bCs/>
                <w:sz w:val="20"/>
                <w:szCs w:val="20"/>
              </w:rPr>
            </w:pPr>
            <w:r w:rsidRPr="00E522C7">
              <w:rPr>
                <w:rFonts w:eastAsia="Times New Roman"/>
                <w:b/>
                <w:bCs/>
                <w:sz w:val="20"/>
                <w:szCs w:val="20"/>
              </w:rPr>
              <w:t>Potenciālās plānotās aktivitātes</w:t>
            </w:r>
            <w:r w:rsidR="00475321">
              <w:rPr>
                <w:rFonts w:eastAsia="Times New Roman"/>
                <w:b/>
                <w:bCs/>
                <w:sz w:val="20"/>
                <w:szCs w:val="20"/>
              </w:rPr>
              <w:t xml:space="preserve"> risku mazināšanai</w:t>
            </w:r>
            <w:r w:rsidRPr="00E522C7">
              <w:rPr>
                <w:rFonts w:eastAsia="Times New Roman"/>
                <w:b/>
                <w:bCs/>
                <w:sz w:val="20"/>
                <w:szCs w:val="20"/>
              </w:rPr>
              <w:t xml:space="preserve"> un to sasaiste ar pielāgošanās klimata pārmaiņām mērķiem:</w:t>
            </w:r>
          </w:p>
          <w:p w14:paraId="465593FD" w14:textId="1E07CDF3" w:rsidR="00F85CC2" w:rsidRPr="00703C6F" w:rsidRDefault="00F85CC2" w:rsidP="00F85CC2">
            <w:pPr>
              <w:jc w:val="both"/>
              <w:rPr>
                <w:rFonts w:eastAsia="Times New Roman"/>
                <w:sz w:val="20"/>
                <w:szCs w:val="20"/>
              </w:rPr>
            </w:pPr>
            <w:r w:rsidRPr="00E522C7">
              <w:rPr>
                <w:rFonts w:eastAsia="Times New Roman"/>
                <w:sz w:val="20"/>
                <w:szCs w:val="20"/>
              </w:rPr>
              <w:t>• Tā kā vairāki no prognozētajiem klimata pārmaiņu radītajiem riskiem būvniecībā ir saistīti ar nokrišņu intensitātes palielinājumu, tad ēku un infrastruktūras renovācija</w:t>
            </w:r>
            <w:r w:rsidR="007171DF">
              <w:t xml:space="preserve"> </w:t>
            </w:r>
            <w:r w:rsidR="007171DF">
              <w:rPr>
                <w:rFonts w:eastAsia="Times New Roman"/>
                <w:sz w:val="20"/>
                <w:szCs w:val="20"/>
              </w:rPr>
              <w:t>v</w:t>
            </w:r>
            <w:r w:rsidR="007171DF" w:rsidRPr="007171DF">
              <w:rPr>
                <w:rFonts w:eastAsia="Times New Roman"/>
                <w:sz w:val="20"/>
                <w:szCs w:val="20"/>
              </w:rPr>
              <w:t>ai veidojot energoefektīvas ūdenssaimniecības iekārtas un tehnoloģijas sistēmas</w:t>
            </w:r>
            <w:r w:rsidRPr="00E522C7">
              <w:rPr>
                <w:rFonts w:eastAsia="Times New Roman"/>
                <w:sz w:val="20"/>
                <w:szCs w:val="20"/>
              </w:rPr>
              <w:t xml:space="preserve"> būs saskaņā ar prognozēto nokrišņu intensitātes palielinājumu, paredzot atbilstošus lietus notekūdens sistēmu risinājumus intensīvu nokrišņu gadījumiem, dodot priekšroku zaļās infrastruktūras elementiem, izmantojot dabā balstītus risinājumus.</w:t>
            </w:r>
          </w:p>
          <w:p w14:paraId="5C1B1B16" w14:textId="737DE089" w:rsidR="00F85CC2" w:rsidRPr="00703C6F" w:rsidRDefault="00F85CC2" w:rsidP="00F85CC2">
            <w:pPr>
              <w:jc w:val="both"/>
              <w:rPr>
                <w:rFonts w:eastAsia="Times New Roman"/>
                <w:sz w:val="20"/>
                <w:szCs w:val="20"/>
              </w:rPr>
            </w:pPr>
            <w:r w:rsidRPr="00E522C7">
              <w:rPr>
                <w:rFonts w:eastAsia="Times New Roman"/>
                <w:sz w:val="20"/>
                <w:szCs w:val="20"/>
              </w:rPr>
              <w:t>• Tā kā viens no prognozētajiem klimata pārmaiņu izraisītajiem riskiem būvniecībā Latvijā ir iekštelpu pārkaršana, būvniecības projektos tiks paredzēti atbilstoši telpu dzesēšanas un/vai ventilācijas risinājumi, lai nodrošinātu komforta temperatūru arī karstuma viļņu laikā.</w:t>
            </w:r>
          </w:p>
          <w:p w14:paraId="16EB1474" w14:textId="77777777" w:rsidR="00F85CC2" w:rsidRPr="00703C6F" w:rsidRDefault="00F85CC2" w:rsidP="4AF78023">
            <w:pPr>
              <w:jc w:val="both"/>
              <w:rPr>
                <w:rFonts w:eastAsia="Times New Roman"/>
                <w:sz w:val="20"/>
                <w:szCs w:val="20"/>
              </w:rPr>
            </w:pPr>
            <w:r w:rsidRPr="4AF78023">
              <w:rPr>
                <w:rFonts w:eastAsia="Times New Roman"/>
                <w:sz w:val="20"/>
                <w:szCs w:val="20"/>
              </w:rPr>
              <w:lastRenderedPageBreak/>
              <w:t xml:space="preserve">• Ēku konstrukciju risinājumos būs paredzēta atbilstoša hidroizolācija, lai samazinātu  ēku bojājumu iespēju gruntsūdeņu svārstību dēļ. </w:t>
            </w:r>
          </w:p>
          <w:p w14:paraId="537C6A79" w14:textId="0A99AE67" w:rsidR="00F85CC2" w:rsidRDefault="004C7E86" w:rsidP="4AF78023">
            <w:pPr>
              <w:rPr>
                <w:rFonts w:eastAsia="Times New Roman"/>
                <w:b/>
                <w:bCs/>
                <w:sz w:val="20"/>
                <w:szCs w:val="20"/>
              </w:rPr>
            </w:pPr>
            <w:r w:rsidRPr="4AF78023">
              <w:rPr>
                <w:rFonts w:eastAsia="Times New Roman"/>
                <w:b/>
                <w:bCs/>
                <w:sz w:val="20"/>
                <w:szCs w:val="20"/>
              </w:rPr>
              <w:t xml:space="preserve">Klimata pielāgošanās risku novērtējums tiks ņemts vērā </w:t>
            </w:r>
            <w:r w:rsidR="00054331" w:rsidRPr="4AF78023">
              <w:rPr>
                <w:rFonts w:eastAsia="Times New Roman"/>
                <w:b/>
                <w:bCs/>
                <w:sz w:val="20"/>
                <w:szCs w:val="20"/>
              </w:rPr>
              <w:t xml:space="preserve">projektu plānošanā </w:t>
            </w:r>
            <w:r w:rsidR="00604688" w:rsidRPr="4AF78023">
              <w:rPr>
                <w:rFonts w:eastAsia="Times New Roman"/>
                <w:b/>
                <w:bCs/>
                <w:sz w:val="20"/>
                <w:szCs w:val="20"/>
              </w:rPr>
              <w:t>t</w:t>
            </w:r>
            <w:r w:rsidR="00F85CC2" w:rsidRPr="4AF78023">
              <w:rPr>
                <w:rFonts w:eastAsia="Times New Roman"/>
                <w:b/>
                <w:bCs/>
                <w:sz w:val="20"/>
                <w:szCs w:val="20"/>
              </w:rPr>
              <w:t>ādējādi n</w:t>
            </w:r>
            <w:r w:rsidR="00604688" w:rsidRPr="4AF78023">
              <w:rPr>
                <w:rFonts w:eastAsia="Times New Roman"/>
                <w:b/>
                <w:bCs/>
                <w:sz w:val="20"/>
                <w:szCs w:val="20"/>
              </w:rPr>
              <w:t xml:space="preserve">ovēršot </w:t>
            </w:r>
            <w:r w:rsidR="00F85CC2" w:rsidRPr="4AF78023">
              <w:rPr>
                <w:rFonts w:eastAsia="Times New Roman"/>
                <w:b/>
                <w:bCs/>
                <w:sz w:val="20"/>
                <w:szCs w:val="20"/>
              </w:rPr>
              <w:t>negatīvu tiešo un primāro netiešo ietekmi uz šo vides mērķi visā pasākuma aprites ciklā.</w:t>
            </w:r>
          </w:p>
          <w:p w14:paraId="3CF2D8B6" w14:textId="45534AC9" w:rsidR="00336337" w:rsidRPr="003062B1" w:rsidRDefault="00336337" w:rsidP="005C64D8">
            <w:pPr>
              <w:spacing w:line="240" w:lineRule="auto"/>
              <w:rPr>
                <w:sz w:val="20"/>
                <w:szCs w:val="20"/>
                <w:lang w:eastAsia="lv-LV"/>
              </w:rPr>
            </w:pPr>
          </w:p>
        </w:tc>
      </w:tr>
      <w:tr w:rsidR="00336337" w:rsidRPr="003062B1" w14:paraId="560BB946" w14:textId="77777777" w:rsidTr="5286D13E">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EA6CDC" w14:textId="7DD1A382" w:rsidR="00336337" w:rsidRDefault="00336337" w:rsidP="00336337">
            <w:pPr>
              <w:spacing w:line="240" w:lineRule="auto"/>
              <w:jc w:val="both"/>
              <w:rPr>
                <w:rFonts w:eastAsia="Times New Roman"/>
                <w:b/>
                <w:bCs/>
                <w:sz w:val="20"/>
                <w:szCs w:val="20"/>
                <w:lang w:eastAsia="lv-LV"/>
              </w:rPr>
            </w:pPr>
            <w:r w:rsidRPr="5286D13E">
              <w:rPr>
                <w:rFonts w:eastAsia="Times New Roman"/>
                <w:b/>
                <w:bCs/>
                <w:sz w:val="20"/>
                <w:szCs w:val="20"/>
                <w:lang w:eastAsia="lv-LV"/>
              </w:rPr>
              <w:lastRenderedPageBreak/>
              <w:t xml:space="preserve">Ilgtspējīga ūdens un jūras resursu izmantošana un aizsardzība. </w:t>
            </w:r>
          </w:p>
          <w:p w14:paraId="555ADC72"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475ACE3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4B381C8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FB78278" w14:textId="17A251CB" w:rsidR="00336337" w:rsidRPr="003062B1" w:rsidRDefault="003B57A6"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C39945" w14:textId="16066EEB" w:rsidR="00336337" w:rsidRPr="002B71E6" w:rsidRDefault="002B71E6" w:rsidP="317741F3">
            <w:pPr>
              <w:spacing w:line="240" w:lineRule="auto"/>
              <w:rPr>
                <w:rFonts w:eastAsia="Times New Roman"/>
                <w:sz w:val="20"/>
                <w:szCs w:val="20"/>
                <w:lang w:eastAsia="lv-LV"/>
              </w:rPr>
            </w:pPr>
            <w:r w:rsidRPr="317741F3">
              <w:rPr>
                <w:rFonts w:eastAsia="Times New Roman"/>
                <w:sz w:val="20"/>
                <w:szCs w:val="20"/>
                <w:lang w:eastAsia="lv-LV"/>
              </w:rPr>
              <w:t>Skat. novērtējuma 1.daļu.</w:t>
            </w:r>
          </w:p>
        </w:tc>
      </w:tr>
      <w:tr w:rsidR="00336337" w:rsidRPr="003062B1" w14:paraId="347542FC" w14:textId="77777777" w:rsidTr="5286D13E">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C530262" w14:textId="6E7AB859" w:rsidR="00336337" w:rsidRDefault="00336337" w:rsidP="00336337">
            <w:pPr>
              <w:spacing w:line="240" w:lineRule="auto"/>
              <w:jc w:val="both"/>
              <w:rPr>
                <w:rFonts w:eastAsia="Times New Roman"/>
                <w:sz w:val="20"/>
                <w:szCs w:val="20"/>
                <w:lang w:eastAsia="lv-LV"/>
              </w:rPr>
            </w:pPr>
            <w:r w:rsidRPr="5286D13E">
              <w:rPr>
                <w:rFonts w:eastAsia="Times New Roman"/>
                <w:b/>
                <w:bCs/>
                <w:sz w:val="20"/>
                <w:szCs w:val="20"/>
                <w:lang w:eastAsia="lv-LV"/>
              </w:rPr>
              <w:t xml:space="preserve">Pāreja uz aprites ekonomiku, ieskaitot atkritumu rašanās novēršanu un to </w:t>
            </w:r>
            <w:proofErr w:type="spellStart"/>
            <w:r w:rsidRPr="5286D13E">
              <w:rPr>
                <w:rFonts w:eastAsia="Times New Roman"/>
                <w:b/>
                <w:bCs/>
                <w:sz w:val="20"/>
                <w:szCs w:val="20"/>
                <w:lang w:eastAsia="lv-LV"/>
              </w:rPr>
              <w:t>reciklēšanu</w:t>
            </w:r>
            <w:proofErr w:type="spellEnd"/>
            <w:r w:rsidRPr="5286D13E">
              <w:rPr>
                <w:rFonts w:eastAsia="Times New Roman"/>
                <w:sz w:val="20"/>
                <w:szCs w:val="20"/>
                <w:lang w:eastAsia="lv-LV"/>
              </w:rPr>
              <w:t xml:space="preserve">. </w:t>
            </w:r>
          </w:p>
          <w:p w14:paraId="2E74763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3E074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62CB0E" w14:textId="6C0296F3" w:rsidR="00336337" w:rsidRPr="003062B1" w:rsidRDefault="00336337" w:rsidP="005C64D8">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77ECD24" w14:textId="5BAA2ED1" w:rsidR="001156F7" w:rsidRPr="002F5A62" w:rsidRDefault="007B78FB" w:rsidP="002F5A62">
            <w:pPr>
              <w:spacing w:line="240" w:lineRule="auto"/>
              <w:jc w:val="both"/>
              <w:rPr>
                <w:b/>
                <w:sz w:val="20"/>
                <w:szCs w:val="20"/>
              </w:rPr>
            </w:pPr>
            <w:r w:rsidRPr="002F5A62">
              <w:rPr>
                <w:rFonts w:eastAsia="Times New Roman"/>
                <w:b/>
                <w:sz w:val="20"/>
                <w:szCs w:val="20"/>
              </w:rPr>
              <w:t>Pašvaldību ēku un infrastruktūras</w:t>
            </w:r>
            <w:r w:rsidR="00993E6F">
              <w:rPr>
                <w:rFonts w:eastAsia="Times New Roman"/>
                <w:b/>
                <w:sz w:val="20"/>
                <w:szCs w:val="20"/>
              </w:rPr>
              <w:t>,</w:t>
            </w:r>
            <w:r w:rsidR="00993E6F">
              <w:t xml:space="preserve"> </w:t>
            </w:r>
            <w:r w:rsidR="00993E6F" w:rsidRPr="00993E6F">
              <w:rPr>
                <w:rFonts w:eastAsia="Times New Roman"/>
                <w:b/>
                <w:sz w:val="20"/>
                <w:szCs w:val="20"/>
              </w:rPr>
              <w:t>t.sk. pašvaldību sniegto ūdenssaimniecības sabiedrisko pakalpojumu tehnoloģisko procesu energoefektivitātes paaugstināšanas</w:t>
            </w:r>
            <w:r w:rsidRPr="002F5A62">
              <w:rPr>
                <w:rFonts w:eastAsia="Times New Roman"/>
                <w:b/>
                <w:sz w:val="20"/>
                <w:szCs w:val="20"/>
              </w:rPr>
              <w:t xml:space="preserve"> uzlabošanas pasākumi</w:t>
            </w:r>
            <w:r w:rsidRPr="002F5A62" w:rsidDel="007B78FB">
              <w:rPr>
                <w:b/>
                <w:bCs/>
                <w:sz w:val="20"/>
                <w:szCs w:val="20"/>
              </w:rPr>
              <w:t xml:space="preserve"> </w:t>
            </w:r>
            <w:r w:rsidR="0030092E" w:rsidRPr="002F5A62">
              <w:rPr>
                <w:rFonts w:eastAsia="Times New Roman"/>
                <w:b/>
                <w:sz w:val="20"/>
                <w:szCs w:val="20"/>
              </w:rPr>
              <w:t>neizraisīs negatīvu ietekmi</w:t>
            </w:r>
            <w:r w:rsidR="0030092E" w:rsidRPr="002F5A62">
              <w:rPr>
                <w:b/>
                <w:bCs/>
                <w:sz w:val="20"/>
                <w:szCs w:val="20"/>
              </w:rPr>
              <w:t xml:space="preserve"> uz </w:t>
            </w:r>
            <w:r w:rsidR="00827343" w:rsidRPr="002F5A62">
              <w:rPr>
                <w:b/>
                <w:bCs/>
                <w:sz w:val="20"/>
                <w:szCs w:val="20"/>
              </w:rPr>
              <w:t>atkritumu</w:t>
            </w:r>
            <w:r w:rsidR="00C839CA" w:rsidRPr="002F5A62">
              <w:rPr>
                <w:b/>
                <w:bCs/>
                <w:sz w:val="20"/>
                <w:szCs w:val="20"/>
              </w:rPr>
              <w:t xml:space="preserve"> rašanos, novēršanu un pārstrādi</w:t>
            </w:r>
            <w:r w:rsidR="00533358" w:rsidRPr="002F5A62">
              <w:rPr>
                <w:b/>
                <w:bCs/>
                <w:sz w:val="20"/>
                <w:szCs w:val="20"/>
              </w:rPr>
              <w:t>, jo</w:t>
            </w:r>
            <w:r w:rsidR="00BB7BCC" w:rsidRPr="002F5A62">
              <w:rPr>
                <w:b/>
                <w:bCs/>
                <w:sz w:val="20"/>
                <w:szCs w:val="20"/>
              </w:rPr>
              <w:t xml:space="preserve"> </w:t>
            </w:r>
            <w:r w:rsidR="00ED0719" w:rsidRPr="002F5A62">
              <w:rPr>
                <w:b/>
                <w:bCs/>
                <w:sz w:val="20"/>
                <w:szCs w:val="20"/>
              </w:rPr>
              <w:t>atbalsta programmas plānošanā un</w:t>
            </w:r>
            <w:r w:rsidR="00533358" w:rsidRPr="002F5A62">
              <w:rPr>
                <w:b/>
                <w:bCs/>
                <w:sz w:val="20"/>
                <w:szCs w:val="20"/>
              </w:rPr>
              <w:t xml:space="preserve"> projektu īstenošanā ir paredzēts ņemt vērā vairākus aspektus</w:t>
            </w:r>
            <w:r w:rsidR="001156F7" w:rsidRPr="002F5A62">
              <w:rPr>
                <w:b/>
                <w:sz w:val="20"/>
                <w:szCs w:val="20"/>
              </w:rPr>
              <w:t>:</w:t>
            </w:r>
          </w:p>
          <w:p w14:paraId="0690B945" w14:textId="584BE683" w:rsidR="008C67C2" w:rsidRPr="002F5A62" w:rsidRDefault="008C67C2" w:rsidP="002F5A62">
            <w:pPr>
              <w:pStyle w:val="ListParagraph"/>
              <w:numPr>
                <w:ilvl w:val="1"/>
                <w:numId w:val="11"/>
              </w:numPr>
              <w:spacing w:line="240" w:lineRule="auto"/>
              <w:ind w:left="601" w:hanging="284"/>
              <w:jc w:val="both"/>
              <w:rPr>
                <w:rFonts w:ascii="Times New Roman" w:hAnsi="Times New Roman" w:cs="Times New Roman"/>
                <w:sz w:val="20"/>
                <w:szCs w:val="20"/>
                <w:lang w:val="lv-LV"/>
              </w:rPr>
            </w:pPr>
            <w:r w:rsidRPr="002F5A62">
              <w:rPr>
                <w:rFonts w:ascii="Times New Roman" w:hAnsi="Times New Roman" w:cs="Times New Roman"/>
                <w:sz w:val="20"/>
                <w:szCs w:val="20"/>
                <w:lang w:val="lv-LV"/>
              </w:rPr>
              <w:t>valsts līmenī ir palielināta dabas resursu nodokļa likme arī par sadzīves, būvniecības un rūpniecisko atkritumu apglabāšanu, kas dod papildu stimulu aprites ekonomikas prasību ieviešanai;</w:t>
            </w:r>
          </w:p>
          <w:p w14:paraId="1448CB57" w14:textId="3509AA7F" w:rsidR="1E68E06A" w:rsidRPr="001E227E" w:rsidRDefault="1E68E06A" w:rsidP="7EC0D283">
            <w:pPr>
              <w:pStyle w:val="ListParagraph"/>
              <w:numPr>
                <w:ilvl w:val="1"/>
                <w:numId w:val="11"/>
              </w:numPr>
              <w:spacing w:line="240" w:lineRule="auto"/>
              <w:ind w:left="601" w:hanging="284"/>
              <w:jc w:val="both"/>
              <w:rPr>
                <w:rFonts w:ascii="Times New Roman" w:hAnsi="Times New Roman" w:cs="Times New Roman"/>
                <w:sz w:val="20"/>
                <w:szCs w:val="20"/>
                <w:lang w:val="lv-LV"/>
              </w:rPr>
            </w:pPr>
            <w:r w:rsidRPr="7EC0D283">
              <w:rPr>
                <w:rFonts w:ascii="Times New Roman" w:hAnsi="Times New Roman" w:cs="Times New Roman"/>
                <w:sz w:val="20"/>
                <w:szCs w:val="20"/>
                <w:lang w:val="lv-LV"/>
              </w:rPr>
              <w:t xml:space="preserve">energoefektivitātes projektos </w:t>
            </w:r>
            <w:r w:rsidR="00C15805">
              <w:rPr>
                <w:rFonts w:ascii="Times New Roman" w:hAnsi="Times New Roman" w:cs="Times New Roman"/>
                <w:sz w:val="20"/>
                <w:szCs w:val="20"/>
                <w:lang w:val="lv-LV"/>
              </w:rPr>
              <w:t>jā</w:t>
            </w:r>
            <w:r w:rsidR="1A20DD7B" w:rsidRPr="7EC0D283">
              <w:rPr>
                <w:rFonts w:ascii="Times New Roman" w:eastAsia="Times New Roman" w:hAnsi="Times New Roman" w:cs="Times New Roman"/>
                <w:color w:val="000000" w:themeColor="text1"/>
                <w:sz w:val="20"/>
                <w:szCs w:val="20"/>
                <w:lang w:val="lv-LV"/>
              </w:rPr>
              <w:t>drošin</w:t>
            </w:r>
            <w:r w:rsidR="00C15805">
              <w:rPr>
                <w:rFonts w:ascii="Times New Roman" w:eastAsia="Times New Roman" w:hAnsi="Times New Roman" w:cs="Times New Roman"/>
                <w:color w:val="000000" w:themeColor="text1"/>
                <w:sz w:val="20"/>
                <w:szCs w:val="20"/>
                <w:lang w:val="lv-LV"/>
              </w:rPr>
              <w:t>a</w:t>
            </w:r>
            <w:r w:rsidR="1A20DD7B" w:rsidRPr="7EC0D283">
              <w:rPr>
                <w:rFonts w:ascii="Times New Roman" w:eastAsia="Times New Roman" w:hAnsi="Times New Roman" w:cs="Times New Roman"/>
                <w:color w:val="000000" w:themeColor="text1"/>
                <w:sz w:val="20"/>
                <w:szCs w:val="20"/>
                <w:lang w:val="lv-LV"/>
              </w:rPr>
              <w:t xml:space="preserve"> Eiropas Parlamenta un Padomes Direktīvas (ES) 2018/851, ar ko groza Direktīvu 2008/98 par atkritumiem (Direktīva 2018/851)</w:t>
            </w:r>
            <w:r w:rsidR="1A20DD7B" w:rsidRPr="7EC0D283">
              <w:rPr>
                <w:rFonts w:ascii="Times New Roman" w:eastAsia="Times New Roman" w:hAnsi="Times New Roman" w:cs="Times New Roman"/>
                <w:color w:val="000000" w:themeColor="text1"/>
                <w:sz w:val="20"/>
                <w:szCs w:val="20"/>
                <w:vertAlign w:val="superscript"/>
                <w:lang w:val="lv-LV"/>
              </w:rPr>
              <w:t>2</w:t>
            </w:r>
            <w:r w:rsidR="1A20DD7B" w:rsidRPr="7EC0D283">
              <w:rPr>
                <w:rFonts w:ascii="Times New Roman" w:eastAsia="Times New Roman" w:hAnsi="Times New Roman" w:cs="Times New Roman"/>
                <w:color w:val="000000" w:themeColor="text1"/>
                <w:sz w:val="20"/>
                <w:szCs w:val="20"/>
                <w:lang w:val="lv-LV"/>
              </w:rPr>
              <w:t xml:space="preserve"> 11.panta 2.punktā un Ministru kabineta 2021.gada 26.oktobra noteikumu Nr.712 “Atkritumu dalītas savākšanas, sagatavošanas atkārtotai izmantošanai, pārstrādes un materiālu reģenerācijas noteikumi” (MK noteikumi Nr.712) 6.punktā</w:t>
            </w:r>
            <w:r w:rsidR="1A20DD7B" w:rsidRPr="7EC0D283">
              <w:rPr>
                <w:rFonts w:ascii="Times New Roman" w:eastAsia="Times New Roman" w:hAnsi="Times New Roman" w:cs="Times New Roman"/>
                <w:color w:val="000000" w:themeColor="text1"/>
                <w:sz w:val="20"/>
                <w:szCs w:val="20"/>
                <w:vertAlign w:val="superscript"/>
                <w:lang w:val="lv-LV"/>
              </w:rPr>
              <w:t>3</w:t>
            </w:r>
            <w:r w:rsidR="1A20DD7B" w:rsidRPr="7EC0D283">
              <w:rPr>
                <w:rFonts w:ascii="Times New Roman" w:eastAsia="Times New Roman" w:hAnsi="Times New Roman" w:cs="Times New Roman"/>
                <w:color w:val="000000" w:themeColor="text1"/>
                <w:sz w:val="20"/>
                <w:szCs w:val="20"/>
                <w:lang w:val="lv-LV"/>
              </w:rPr>
              <w:t xml:space="preserve"> noteikto prasību, kas paredz līdz vismaz 70 % (pēc masas) palielināt  no nebīstamiem būvgružiem un ēku nojaukšanas atkritumiem, kas būvlaukumā radušies būvniecības laikā (izņemot dabiskos materiālus, kuri definēti ar Komisijas Lēmumu 2000/532/EK izveidotā Eiropas atkritumu saraksta 17 05 04. kategorijā), ievērošanu un, ņemot vērā Direktīvā 2018/851 un MK noteikumos Nr.712 noteiktās prasības, projektu iesniedzēji tiks aicināti </w:t>
            </w:r>
            <w:r w:rsidR="00094286" w:rsidRPr="00094286">
              <w:rPr>
                <w:rFonts w:ascii="Times New Roman" w:eastAsia="Times New Roman" w:hAnsi="Times New Roman" w:cs="Times New Roman"/>
                <w:color w:val="000000" w:themeColor="text1"/>
                <w:sz w:val="20"/>
                <w:szCs w:val="20"/>
                <w:lang w:val="lv-LV"/>
              </w:rPr>
              <w:t>kopā ar projekta iesniegumu iesniegt apliecinājumus par to, ka nebīstamos būvgružus un ēku nojaukšanas atkritumus, kas būvlaukumā radušies būvniecības laikā</w:t>
            </w:r>
            <w:r w:rsidR="1A20DD7B" w:rsidRPr="7EC0D283">
              <w:rPr>
                <w:rFonts w:ascii="Times New Roman" w:eastAsia="Times New Roman" w:hAnsi="Times New Roman" w:cs="Times New Roman"/>
                <w:color w:val="000000" w:themeColor="text1"/>
                <w:sz w:val="20"/>
                <w:szCs w:val="20"/>
                <w:lang w:val="lv-LV"/>
              </w:rPr>
              <w:t xml:space="preserve"> saskaņā ar atkritumu apsaimniekošanas hierarhiju </w:t>
            </w:r>
            <w:r w:rsidR="00CC7D48" w:rsidRPr="00CC7D48">
              <w:rPr>
                <w:rFonts w:ascii="Times New Roman" w:eastAsia="Times New Roman" w:hAnsi="Times New Roman" w:cs="Times New Roman"/>
                <w:color w:val="000000" w:themeColor="text1"/>
                <w:sz w:val="20"/>
                <w:szCs w:val="20"/>
                <w:lang w:val="lv-LV"/>
              </w:rPr>
              <w:t>iespēju robežās atkārtoti izmanto būvniecības objektā uz vietas</w:t>
            </w:r>
            <w:r w:rsidR="00CC7D48">
              <w:rPr>
                <w:rFonts w:ascii="Times New Roman" w:eastAsia="Times New Roman" w:hAnsi="Times New Roman" w:cs="Times New Roman"/>
                <w:color w:val="000000" w:themeColor="text1"/>
                <w:sz w:val="20"/>
                <w:szCs w:val="20"/>
                <w:lang w:val="lv-LV"/>
              </w:rPr>
              <w:t xml:space="preserve"> </w:t>
            </w:r>
            <w:r w:rsidR="001A138C" w:rsidRPr="001A138C">
              <w:rPr>
                <w:rFonts w:ascii="Times New Roman" w:eastAsia="Times New Roman" w:hAnsi="Times New Roman" w:cs="Times New Roman"/>
                <w:color w:val="000000" w:themeColor="text1"/>
                <w:sz w:val="20"/>
                <w:szCs w:val="20"/>
                <w:lang w:val="lv-LV"/>
              </w:rPr>
              <w:t>(tostarp aizbēršanas darbībām, kurās atkritumus izmanto citu materiālu aizstāšanai) vai tos nodod sagatavošanai atkārtotai izmantošanai, pārstrādei vai reģenerācijai,  pārstrādei vai reģenerācijai uzņēmumiem, kas saņēmuši atbilstošas piesārņojošās darbības atļaujas. Šo darbību kontrole ir paredzēta atbilstoši normatīvajiem aktiem par atkritumu apsaimniekošanu</w:t>
            </w:r>
            <w:r w:rsidR="001A397A">
              <w:rPr>
                <w:rFonts w:ascii="Times New Roman" w:eastAsia="Times New Roman" w:hAnsi="Times New Roman" w:cs="Times New Roman"/>
                <w:color w:val="000000" w:themeColor="text1"/>
                <w:sz w:val="20"/>
                <w:szCs w:val="20"/>
                <w:lang w:val="lv-LV"/>
              </w:rPr>
              <w:t>;</w:t>
            </w:r>
          </w:p>
          <w:p w14:paraId="6585E56A" w14:textId="4CCEA3AE" w:rsidR="00DA652E" w:rsidRPr="002F5A62" w:rsidRDefault="00346EC4" w:rsidP="002F5A62">
            <w:pPr>
              <w:pStyle w:val="ListParagraph"/>
              <w:numPr>
                <w:ilvl w:val="1"/>
                <w:numId w:val="11"/>
              </w:numPr>
              <w:spacing w:line="240" w:lineRule="auto"/>
              <w:ind w:left="601" w:hanging="284"/>
              <w:jc w:val="both"/>
              <w:rPr>
                <w:rFonts w:ascii="Times New Roman" w:hAnsi="Times New Roman" w:cs="Times New Roman"/>
                <w:sz w:val="20"/>
                <w:szCs w:val="20"/>
                <w:lang w:val="lv-LV"/>
              </w:rPr>
            </w:pPr>
            <w:bookmarkStart w:id="1" w:name="_Hlk87636078"/>
            <w:r>
              <w:rPr>
                <w:rFonts w:ascii="Times New Roman" w:eastAsia="Times New Roman" w:hAnsi="Times New Roman" w:cs="Times New Roman"/>
                <w:sz w:val="20"/>
                <w:szCs w:val="20"/>
                <w:lang w:val="lv-LV"/>
              </w:rPr>
              <w:t>ņ</w:t>
            </w:r>
            <w:r w:rsidR="00C60553" w:rsidRPr="00C60553">
              <w:rPr>
                <w:rFonts w:ascii="Times New Roman" w:eastAsia="Times New Roman" w:hAnsi="Times New Roman" w:cs="Times New Roman"/>
                <w:sz w:val="20"/>
                <w:szCs w:val="20"/>
                <w:lang w:val="lv-LV"/>
              </w:rPr>
              <w:t xml:space="preserve">emot vērā nacionālo normatīvo aktu nosacījumus (tādu kā Atkritumu apsaimniekošanas likums, MK  2014. gada  8. jūlija noteikumi Nr. 388 “Elektrisko un elektronisko iekārtu kategorijas un marķēšanas prasības un šo iekārtu atkritumu apsaimniekošanas prasības un kārtība”, MK 2017. gada 20. jūnija noteikumiem Nr. 353 “Prasības zaļajam publiskajam iepirkumam un to piemērošanas kārtība”, MK 2021.gada 28.janvāra noteikumiem Nr. 64 “Kārtība, kādā atbrīvo no dabas resursu nodokļa samaksas par videi kaitīgām precēm”) un ievērojot Eiropas Parlamenta un Padomes 2012. gada 4. jūlija Direktīvas 2012/19/ES par elektrisko un elektronisko iekārtu atkritumiem (EEIA) (Eiropas Savienības Oficiālais Vēstnesis, 24.7.2012., Nr. L 197, 38. lpp.) 8. pantu un VII un VIII pielikumu  projektu iesniedzējiem tiks izvirzīta prasība iesniegt apliecinājumu  par to, ka projekta ietvaros radītie EEIA tiks </w:t>
            </w:r>
            <w:r w:rsidR="00C60553" w:rsidRPr="00C60553">
              <w:rPr>
                <w:rFonts w:ascii="Times New Roman" w:eastAsia="Times New Roman" w:hAnsi="Times New Roman" w:cs="Times New Roman"/>
                <w:sz w:val="20"/>
                <w:szCs w:val="20"/>
                <w:lang w:val="lv-LV"/>
              </w:rPr>
              <w:lastRenderedPageBreak/>
              <w:t xml:space="preserve">apsaimniekoti atbilstoši minēto un citu normatīvo aktu prasībām: tiks nodrošināta to savākšana, </w:t>
            </w:r>
            <w:proofErr w:type="spellStart"/>
            <w:r w:rsidR="00C60553" w:rsidRPr="00C60553">
              <w:rPr>
                <w:rFonts w:ascii="Times New Roman" w:eastAsia="Times New Roman" w:hAnsi="Times New Roman" w:cs="Times New Roman"/>
                <w:sz w:val="20"/>
                <w:szCs w:val="20"/>
                <w:lang w:val="lv-LV"/>
              </w:rPr>
              <w:t>atkalizmantošana</w:t>
            </w:r>
            <w:proofErr w:type="spellEnd"/>
            <w:r w:rsidR="00C60553" w:rsidRPr="00C60553">
              <w:rPr>
                <w:rFonts w:ascii="Times New Roman" w:eastAsia="Times New Roman" w:hAnsi="Times New Roman" w:cs="Times New Roman"/>
                <w:sz w:val="20"/>
                <w:szCs w:val="20"/>
                <w:lang w:val="lv-LV"/>
              </w:rPr>
              <w:t>, sagatavošana pārstrādei un reģenerācijai, pārstrāde vai reģenerācija sadarbībā ar attiecīgu piesārņojošās darbības atļaujas saņēmušiem komersantiem.</w:t>
            </w:r>
            <w:r w:rsidR="00B41636">
              <w:rPr>
                <w:rFonts w:ascii="Times New Roman" w:eastAsia="Times New Roman" w:hAnsi="Times New Roman" w:cs="Times New Roman"/>
                <w:sz w:val="20"/>
                <w:szCs w:val="20"/>
                <w:lang w:val="lv-LV"/>
              </w:rPr>
              <w:t xml:space="preserve"> </w:t>
            </w:r>
            <w:r w:rsidR="00C60553" w:rsidRPr="00C60553">
              <w:rPr>
                <w:rFonts w:ascii="Times New Roman" w:eastAsia="Times New Roman" w:hAnsi="Times New Roman" w:cs="Times New Roman"/>
                <w:sz w:val="20"/>
                <w:szCs w:val="20"/>
                <w:lang w:val="lv-LV"/>
              </w:rPr>
              <w:t>Veikto darbību kontrole paredzēta atbilstoši normatīvo aktu prasībām</w:t>
            </w:r>
            <w:r w:rsidR="00DF0AA3">
              <w:rPr>
                <w:rFonts w:ascii="Times New Roman" w:eastAsia="Times New Roman" w:hAnsi="Times New Roman" w:cs="Times New Roman"/>
                <w:sz w:val="20"/>
                <w:szCs w:val="20"/>
                <w:lang w:val="lv-LV"/>
              </w:rPr>
              <w:t>.</w:t>
            </w:r>
            <w:bookmarkEnd w:id="1"/>
            <w:r w:rsidR="0022325A" w:rsidRPr="002F5A62">
              <w:rPr>
                <w:rFonts w:ascii="Times New Roman" w:hAnsi="Times New Roman" w:cs="Times New Roman"/>
                <w:sz w:val="20"/>
                <w:szCs w:val="20"/>
                <w:lang w:val="lv-LV"/>
              </w:rPr>
              <w:t>;</w:t>
            </w:r>
          </w:p>
          <w:p w14:paraId="5CBF0EEA" w14:textId="2E6A2686" w:rsidR="001156F7" w:rsidRPr="002F5A62" w:rsidRDefault="001156F7" w:rsidP="002F5A62">
            <w:pPr>
              <w:pStyle w:val="ListParagraph"/>
              <w:numPr>
                <w:ilvl w:val="1"/>
                <w:numId w:val="11"/>
              </w:numPr>
              <w:spacing w:line="240" w:lineRule="auto"/>
              <w:ind w:left="601" w:hanging="284"/>
              <w:jc w:val="both"/>
              <w:rPr>
                <w:rFonts w:ascii="Times New Roman" w:hAnsi="Times New Roman" w:cs="Times New Roman"/>
                <w:sz w:val="20"/>
                <w:szCs w:val="20"/>
                <w:lang w:val="lv-LV"/>
              </w:rPr>
            </w:pPr>
            <w:r w:rsidRPr="002F5A62">
              <w:rPr>
                <w:rFonts w:ascii="Times New Roman" w:hAnsi="Times New Roman" w:cs="Times New Roman"/>
                <w:sz w:val="20"/>
                <w:szCs w:val="20"/>
                <w:lang w:val="lv-LV"/>
              </w:rPr>
              <w:t>papildus projekta iesniedzējiem būs jāievēro</w:t>
            </w:r>
            <w:r w:rsidR="009275F7">
              <w:rPr>
                <w:rFonts w:ascii="Times New Roman" w:hAnsi="Times New Roman" w:cs="Times New Roman"/>
                <w:sz w:val="20"/>
                <w:szCs w:val="20"/>
                <w:lang w:val="lv-LV"/>
              </w:rPr>
              <w:t xml:space="preserve"> normatīvajos aktos noteiktās obligātās</w:t>
            </w:r>
            <w:r w:rsidRPr="002F5A62">
              <w:rPr>
                <w:rFonts w:ascii="Times New Roman" w:hAnsi="Times New Roman" w:cs="Times New Roman"/>
                <w:sz w:val="20"/>
                <w:szCs w:val="20"/>
                <w:lang w:val="lv-LV"/>
              </w:rPr>
              <w:t xml:space="preserve"> Zaļā publiskā iepirkuma pr</w:t>
            </w:r>
            <w:r w:rsidR="00C4659C">
              <w:rPr>
                <w:rFonts w:ascii="Times New Roman" w:hAnsi="Times New Roman" w:cs="Times New Roman"/>
                <w:sz w:val="20"/>
                <w:szCs w:val="20"/>
                <w:lang w:val="lv-LV"/>
              </w:rPr>
              <w:t>asības</w:t>
            </w:r>
            <w:r w:rsidRPr="002F5A62">
              <w:rPr>
                <w:rFonts w:ascii="Times New Roman" w:hAnsi="Times New Roman" w:cs="Times New Roman"/>
                <w:sz w:val="20"/>
                <w:szCs w:val="20"/>
                <w:lang w:val="lv-LV"/>
              </w:rPr>
              <w:t>, veicot iepirkuma procedūru būvniecības darbiem</w:t>
            </w:r>
            <w:r w:rsidR="00C4659C">
              <w:rPr>
                <w:rFonts w:ascii="Times New Roman" w:hAnsi="Times New Roman" w:cs="Times New Roman"/>
                <w:sz w:val="20"/>
                <w:szCs w:val="20"/>
                <w:lang w:val="lv-LV"/>
              </w:rPr>
              <w:t xml:space="preserve"> vai aprīkojumam</w:t>
            </w:r>
            <w:r w:rsidRPr="002F5A62">
              <w:rPr>
                <w:rFonts w:ascii="Times New Roman" w:hAnsi="Times New Roman" w:cs="Times New Roman"/>
                <w:sz w:val="20"/>
                <w:szCs w:val="20"/>
                <w:lang w:val="lv-LV"/>
              </w:rPr>
              <w:t xml:space="preserve"> saskaņā ar Ministru kabineta 2017. gada 20. jūnija noteikumiem Nr. 353, kur obligāts nosacījums ir, piemēram, Zaļā publiskā iepirkuma piemērošana apgaismojumam</w:t>
            </w:r>
            <w:r w:rsidR="00EE33CD">
              <w:rPr>
                <w:rFonts w:ascii="Times New Roman" w:hAnsi="Times New Roman" w:cs="Times New Roman"/>
                <w:sz w:val="20"/>
                <w:szCs w:val="20"/>
                <w:lang w:val="lv-LV"/>
              </w:rPr>
              <w:t>.</w:t>
            </w:r>
            <w:r w:rsidR="00581CC3">
              <w:rPr>
                <w:rFonts w:ascii="Times New Roman" w:hAnsi="Times New Roman" w:cs="Times New Roman"/>
                <w:sz w:val="20"/>
                <w:szCs w:val="20"/>
                <w:lang w:val="lv-LV"/>
              </w:rPr>
              <w:t xml:space="preserve"> </w:t>
            </w:r>
            <w:r w:rsidR="008E394E">
              <w:rPr>
                <w:rFonts w:ascii="Times New Roman" w:hAnsi="Times New Roman" w:cs="Times New Roman"/>
                <w:sz w:val="20"/>
                <w:szCs w:val="20"/>
                <w:lang w:val="lv-LV"/>
              </w:rPr>
              <w:t>Z</w:t>
            </w:r>
            <w:r w:rsidR="009E7BC9">
              <w:rPr>
                <w:rFonts w:ascii="Times New Roman" w:hAnsi="Times New Roman" w:cs="Times New Roman"/>
                <w:sz w:val="20"/>
                <w:szCs w:val="20"/>
                <w:lang w:val="lv-LV"/>
              </w:rPr>
              <w:t>aļā publiskā iepirkuma principi tik</w:t>
            </w:r>
            <w:r w:rsidR="00E06768">
              <w:rPr>
                <w:rFonts w:ascii="Times New Roman" w:hAnsi="Times New Roman" w:cs="Times New Roman"/>
                <w:sz w:val="20"/>
                <w:szCs w:val="20"/>
                <w:lang w:val="lv-LV"/>
              </w:rPr>
              <w:t>s iekļauti SAM MKN un</w:t>
            </w:r>
            <w:r w:rsidR="009E7BC9">
              <w:rPr>
                <w:rFonts w:ascii="Times New Roman" w:hAnsi="Times New Roman" w:cs="Times New Roman"/>
                <w:sz w:val="20"/>
                <w:szCs w:val="20"/>
                <w:lang w:val="lv-LV"/>
              </w:rPr>
              <w:t xml:space="preserve"> </w:t>
            </w:r>
            <w:r w:rsidR="009D6575">
              <w:rPr>
                <w:rFonts w:ascii="Times New Roman" w:hAnsi="Times New Roman" w:cs="Times New Roman"/>
                <w:sz w:val="20"/>
                <w:szCs w:val="20"/>
                <w:lang w:val="lv-LV"/>
              </w:rPr>
              <w:t>noteikti projektu vērtēšanas kritērijos</w:t>
            </w:r>
            <w:r w:rsidR="007E398E">
              <w:rPr>
                <w:rFonts w:ascii="Times New Roman" w:hAnsi="Times New Roman" w:cs="Times New Roman"/>
                <w:sz w:val="20"/>
                <w:szCs w:val="20"/>
                <w:lang w:val="lv-LV"/>
              </w:rPr>
              <w:t xml:space="preserve"> gan kā obligāti, gan izvēles </w:t>
            </w:r>
            <w:r w:rsidR="00E82C2B">
              <w:rPr>
                <w:rFonts w:ascii="Times New Roman" w:hAnsi="Times New Roman" w:cs="Times New Roman"/>
                <w:sz w:val="20"/>
                <w:szCs w:val="20"/>
                <w:lang w:val="lv-LV"/>
              </w:rPr>
              <w:t>kritēriji atkarībā no spēkā esošā normatīvā regulējuma</w:t>
            </w:r>
            <w:r w:rsidRPr="002F5A62">
              <w:rPr>
                <w:rFonts w:ascii="Times New Roman" w:hAnsi="Times New Roman" w:cs="Times New Roman"/>
                <w:sz w:val="20"/>
                <w:szCs w:val="20"/>
                <w:lang w:val="lv-LV"/>
              </w:rPr>
              <w:t>;</w:t>
            </w:r>
          </w:p>
          <w:p w14:paraId="34CE0A41" w14:textId="23A8A4CD" w:rsidR="00336337" w:rsidRPr="002F5A62" w:rsidRDefault="001156F7" w:rsidP="002F5A62">
            <w:pPr>
              <w:pStyle w:val="ListParagraph"/>
              <w:numPr>
                <w:ilvl w:val="0"/>
                <w:numId w:val="11"/>
              </w:numPr>
              <w:spacing w:line="240" w:lineRule="auto"/>
              <w:ind w:left="601" w:hanging="284"/>
              <w:jc w:val="both"/>
              <w:rPr>
                <w:rFonts w:ascii="Times New Roman" w:hAnsi="Times New Roman" w:cs="Times New Roman"/>
                <w:sz w:val="20"/>
                <w:szCs w:val="20"/>
                <w:lang w:val="lv-LV" w:eastAsia="lv-LV"/>
              </w:rPr>
            </w:pPr>
            <w:r w:rsidRPr="002F5A62">
              <w:rPr>
                <w:rFonts w:ascii="Times New Roman" w:hAnsi="Times New Roman" w:cs="Times New Roman"/>
                <w:sz w:val="20"/>
                <w:szCs w:val="20"/>
                <w:lang w:val="lv-LV"/>
              </w:rPr>
              <w:t>nosakot priekšnosacījumus piemērot zaļo publisko iepirkumu renovācijas materiālu izvēlē, tiks nodrošināta aprites ekonomikas principu veicināšana.</w:t>
            </w:r>
          </w:p>
        </w:tc>
      </w:tr>
      <w:tr w:rsidR="00336337" w:rsidRPr="003062B1" w14:paraId="661CE612" w14:textId="77777777" w:rsidTr="5286D13E">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8468090" w14:textId="4BEC30E4"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158BF0D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2EBF3C5" w14:textId="464792A8" w:rsidR="00336337" w:rsidRPr="003062B1" w:rsidRDefault="005515C1"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A10B270" w14:textId="47E2391A" w:rsidR="00D61EF4" w:rsidRPr="00E12C11" w:rsidRDefault="00B12B19" w:rsidP="317741F3">
            <w:pPr>
              <w:jc w:val="both"/>
              <w:rPr>
                <w:bCs/>
                <w:sz w:val="20"/>
                <w:szCs w:val="20"/>
              </w:rPr>
            </w:pPr>
            <w:r w:rsidRPr="00E12C11">
              <w:rPr>
                <w:sz w:val="20"/>
                <w:szCs w:val="20"/>
              </w:rPr>
              <w:t>Pasākumā  paredzamo atbalstāmo darbību radītā ietekme uz emisijām gaisā, ūdenī vai zemē ir nebūtiska, jo</w:t>
            </w:r>
            <w:r w:rsidR="00D61EF4" w:rsidRPr="00E12C11">
              <w:rPr>
                <w:bCs/>
                <w:sz w:val="20"/>
                <w:szCs w:val="20"/>
              </w:rPr>
              <w:t xml:space="preserve">: </w:t>
            </w:r>
          </w:p>
          <w:p w14:paraId="1D9A64A8" w14:textId="54EAF4CA" w:rsidR="00D61EF4" w:rsidRPr="00D61EF4" w:rsidRDefault="00D61EF4" w:rsidP="317741F3">
            <w:pPr>
              <w:jc w:val="both"/>
              <w:rPr>
                <w:sz w:val="20"/>
                <w:szCs w:val="20"/>
              </w:rPr>
            </w:pPr>
            <w:r w:rsidRPr="317741F3">
              <w:rPr>
                <w:sz w:val="20"/>
                <w:szCs w:val="20"/>
              </w:rPr>
              <w:t>• pasākums atbilst Gaisa piesārņojuma samazināšanas rīcības plānā 2020.–2030. gadam</w:t>
            </w:r>
            <w:r w:rsidR="00D44A83" w:rsidRPr="317741F3">
              <w:rPr>
                <w:sz w:val="20"/>
                <w:szCs w:val="20"/>
              </w:rPr>
              <w:t xml:space="preserve"> 2.2.pasākumam</w:t>
            </w:r>
            <w:r w:rsidRPr="317741F3">
              <w:rPr>
                <w:sz w:val="20"/>
                <w:szCs w:val="20"/>
              </w:rPr>
              <w:t xml:space="preserve">, kur paredzēts veicināt energoefektivitātes pasākumus pašvaldību ēkās, kā arī nodrošināt tādu sadedzināšanas iekārtu uzstādīšanu pašvaldību ēkās, kas rada zemas emisijas, lai mazinātu </w:t>
            </w:r>
            <w:proofErr w:type="spellStart"/>
            <w:r w:rsidRPr="317741F3">
              <w:rPr>
                <w:sz w:val="20"/>
                <w:szCs w:val="20"/>
              </w:rPr>
              <w:t>NOx</w:t>
            </w:r>
            <w:proofErr w:type="spellEnd"/>
            <w:r w:rsidRPr="317741F3">
              <w:rPr>
                <w:sz w:val="20"/>
                <w:szCs w:val="20"/>
              </w:rPr>
              <w:t>, NMGOS un  PM2,5 emisijas;</w:t>
            </w:r>
          </w:p>
          <w:p w14:paraId="47143F12" w14:textId="3AC4FA18" w:rsidR="00D61EF4" w:rsidRPr="00CB0672" w:rsidRDefault="00D61EF4" w:rsidP="317741F3">
            <w:pPr>
              <w:jc w:val="both"/>
              <w:rPr>
                <w:rFonts w:eastAsia="Times New Roman"/>
                <w:sz w:val="34"/>
                <w:szCs w:val="34"/>
              </w:rPr>
            </w:pPr>
            <w:r w:rsidRPr="317741F3">
              <w:rPr>
                <w:sz w:val="20"/>
                <w:szCs w:val="20"/>
              </w:rPr>
              <w:t xml:space="preserve">• </w:t>
            </w:r>
            <w:r w:rsidR="00276212">
              <w:rPr>
                <w:sz w:val="20"/>
                <w:szCs w:val="20"/>
              </w:rPr>
              <w:t>p</w:t>
            </w:r>
            <w:r w:rsidRPr="317741F3">
              <w:rPr>
                <w:sz w:val="20"/>
                <w:szCs w:val="20"/>
              </w:rPr>
              <w:t>rojektu ietvaros paredzēts veicināt tādu atjaunojamo energoresursu izmantošanu lokāli ēkās</w:t>
            </w:r>
            <w:r w:rsidR="00920BC1">
              <w:rPr>
                <w:sz w:val="20"/>
                <w:szCs w:val="20"/>
              </w:rPr>
              <w:t xml:space="preserve"> </w:t>
            </w:r>
            <w:r w:rsidRPr="317741F3">
              <w:rPr>
                <w:sz w:val="20"/>
                <w:szCs w:val="20"/>
              </w:rPr>
              <w:t xml:space="preserve">kurām tiek paaugstināta energoefektivitāte, </w:t>
            </w:r>
            <w:r w:rsidR="004D63CC">
              <w:rPr>
                <w:sz w:val="20"/>
                <w:szCs w:val="20"/>
              </w:rPr>
              <w:t xml:space="preserve">vai </w:t>
            </w:r>
            <w:r w:rsidR="0012070C" w:rsidRPr="0012070C">
              <w:rPr>
                <w:sz w:val="20"/>
                <w:szCs w:val="20"/>
              </w:rPr>
              <w:t xml:space="preserve">pašvaldību sniegto ūdenssaimniecības sabiedrisko pakalpojumu </w:t>
            </w:r>
            <w:r w:rsidR="004D63CC" w:rsidRPr="00920BC1">
              <w:rPr>
                <w:sz w:val="20"/>
                <w:szCs w:val="20"/>
              </w:rPr>
              <w:t>tehnoloģisk</w:t>
            </w:r>
            <w:r w:rsidR="004D63CC">
              <w:rPr>
                <w:sz w:val="20"/>
                <w:szCs w:val="20"/>
              </w:rPr>
              <w:t>ajiem</w:t>
            </w:r>
            <w:r w:rsidR="004D63CC" w:rsidRPr="00920BC1">
              <w:rPr>
                <w:sz w:val="20"/>
                <w:szCs w:val="20"/>
              </w:rPr>
              <w:t xml:space="preserve"> proces</w:t>
            </w:r>
            <w:r w:rsidR="004D63CC">
              <w:rPr>
                <w:sz w:val="20"/>
                <w:szCs w:val="20"/>
              </w:rPr>
              <w:t>iem,</w:t>
            </w:r>
            <w:r w:rsidR="004D63CC" w:rsidRPr="00920BC1">
              <w:rPr>
                <w:sz w:val="20"/>
                <w:szCs w:val="20"/>
              </w:rPr>
              <w:t xml:space="preserve"> </w:t>
            </w:r>
            <w:r w:rsidRPr="317741F3">
              <w:rPr>
                <w:sz w:val="20"/>
                <w:szCs w:val="20"/>
              </w:rPr>
              <w:t xml:space="preserve">kas nerada emisijas (piemēram saules kolektori </w:t>
            </w:r>
            <w:r w:rsidR="004B114A" w:rsidRPr="317741F3">
              <w:rPr>
                <w:sz w:val="20"/>
                <w:szCs w:val="20"/>
              </w:rPr>
              <w:t xml:space="preserve">vai </w:t>
            </w:r>
            <w:r w:rsidR="003E557B" w:rsidRPr="317741F3">
              <w:rPr>
                <w:sz w:val="20"/>
                <w:szCs w:val="20"/>
              </w:rPr>
              <w:t>pane</w:t>
            </w:r>
            <w:r w:rsidR="00DC301B" w:rsidRPr="317741F3">
              <w:rPr>
                <w:sz w:val="20"/>
                <w:szCs w:val="20"/>
              </w:rPr>
              <w:t>ļi</w:t>
            </w:r>
            <w:r w:rsidR="00006C36" w:rsidRPr="317741F3">
              <w:rPr>
                <w:sz w:val="20"/>
                <w:szCs w:val="20"/>
              </w:rPr>
              <w:t xml:space="preserve"> </w:t>
            </w:r>
            <w:r w:rsidRPr="317741F3">
              <w:rPr>
                <w:sz w:val="20"/>
                <w:szCs w:val="20"/>
              </w:rPr>
              <w:t xml:space="preserve">uz ēkām). Biomasas iekārtu uzstādīšanas gadījumā tiks atbalstītas tikai tādas darbības, kuru rezultātā paredzēts uzstādīt augstas efektivitātes biomasas sadedzināšanas iekārtas, kas atbilst visām izvirzītajām </w:t>
            </w:r>
            <w:proofErr w:type="spellStart"/>
            <w:r w:rsidRPr="317741F3">
              <w:rPr>
                <w:sz w:val="20"/>
                <w:szCs w:val="20"/>
              </w:rPr>
              <w:t>ekodizaina</w:t>
            </w:r>
            <w:proofErr w:type="spellEnd"/>
            <w:r w:rsidRPr="317741F3">
              <w:rPr>
                <w:sz w:val="20"/>
                <w:szCs w:val="20"/>
              </w:rPr>
              <w:t xml:space="preserve"> prasībām. Tāpat šādu iekārtu uzstādīšana tiks atbalstīta tikai, ja nav tehniski un ekonomiski iespējams nodrošināt ēkas pieslēgšanu centralizētajai siltumapgādes sistēmai un, ja projekta īstenošanas rezultātā paredzama gaisa kvalitātes uzlabošanās. </w:t>
            </w:r>
            <w:r w:rsidR="008418EC" w:rsidRPr="008418EC">
              <w:rPr>
                <w:noProof/>
                <w:lang w:eastAsia="lv-LV" w:bidi="lv-LV"/>
              </w:rPr>
              <w:t xml:space="preserve"> </w:t>
            </w:r>
            <w:r w:rsidRPr="317741F3">
              <w:rPr>
                <w:sz w:val="20"/>
                <w:szCs w:val="20"/>
              </w:rPr>
              <w:t xml:space="preserve">Vienlaikus, plānojot minētos pasākumus, būs nepieciešams ievērot Ministru kabineta 2021. gada 7. janvāra noteikumos Nr. 17 "Noteikumi par gaisa piesārņojuma ierobežošanu no sadedzināšanas iekārtām" noteiktās prasības. </w:t>
            </w:r>
            <w:r w:rsidR="00AA31DD" w:rsidRPr="317741F3">
              <w:rPr>
                <w:sz w:val="20"/>
                <w:szCs w:val="20"/>
              </w:rPr>
              <w:t xml:space="preserve">Šo noteikumu </w:t>
            </w:r>
            <w:r w:rsidRPr="317741F3">
              <w:rPr>
                <w:sz w:val="20"/>
                <w:szCs w:val="20"/>
              </w:rPr>
              <w:t xml:space="preserve">prasības nosaka pieļaujamās emisiju robežvērtības lielas, vidējas un mazas jaudas iekārtām (nominālā ievadītā siltuma jauda ir 0,2 MW vai lielāka). </w:t>
            </w:r>
            <w:r w:rsidR="0D960433" w:rsidRPr="00CB0672">
              <w:rPr>
                <w:sz w:val="20"/>
                <w:szCs w:val="20"/>
              </w:rPr>
              <w:t>Attiecībā uz esošajām mazas jaudas iekārtām n</w:t>
            </w:r>
            <w:r w:rsidRPr="00CB0672">
              <w:rPr>
                <w:sz w:val="20"/>
                <w:szCs w:val="20"/>
              </w:rPr>
              <w:t xml:space="preserve">oteikumi nosaka arī, ka sākot ar 2027. </w:t>
            </w:r>
            <w:r w:rsidRPr="0085144E">
              <w:rPr>
                <w:sz w:val="20"/>
                <w:szCs w:val="20"/>
              </w:rPr>
              <w:t>gada 1. janvār</w:t>
            </w:r>
            <w:r w:rsidRPr="00E03C68">
              <w:rPr>
                <w:sz w:val="20"/>
                <w:szCs w:val="20"/>
              </w:rPr>
              <w:t xml:space="preserve">i attiecīgās prasības tiek pastiprinātas. </w:t>
            </w:r>
            <w:r w:rsidR="5C236F24" w:rsidRPr="00CB0672">
              <w:rPr>
                <w:sz w:val="20"/>
                <w:szCs w:val="20"/>
              </w:rPr>
              <w:t>Jaunām iekārtām no 2021.gada jūnija</w:t>
            </w:r>
            <w:r w:rsidR="765E4BE7" w:rsidRPr="00CB0672">
              <w:rPr>
                <w:sz w:val="20"/>
                <w:szCs w:val="20"/>
              </w:rPr>
              <w:t xml:space="preserve"> jāievēro stingrākas emisijas robežvērtības. Līdzīgi arī esošajām vidējas jaudas iekārtām pakāpeniski jāsamazina iekārtu radītās emisijas.</w:t>
            </w:r>
            <w:r w:rsidRPr="00F97502">
              <w:rPr>
                <w:sz w:val="20"/>
                <w:szCs w:val="20"/>
              </w:rPr>
              <w:t xml:space="preserve"> </w:t>
            </w:r>
            <w:r w:rsidRPr="317741F3">
              <w:rPr>
                <w:sz w:val="20"/>
                <w:szCs w:val="20"/>
              </w:rPr>
              <w:t xml:space="preserve">Nepieciešamības gadījumā, projektā tiks plānota gaisa un </w:t>
            </w:r>
            <w:proofErr w:type="spellStart"/>
            <w:r w:rsidRPr="317741F3">
              <w:rPr>
                <w:sz w:val="20"/>
                <w:szCs w:val="20"/>
              </w:rPr>
              <w:t>dūmgāzu</w:t>
            </w:r>
            <w:proofErr w:type="spellEnd"/>
            <w:r w:rsidRPr="317741F3">
              <w:rPr>
                <w:sz w:val="20"/>
                <w:szCs w:val="20"/>
              </w:rPr>
              <w:t xml:space="preserve"> attīrīšanas iekārtu, putekļu un citu emisiju samazināšanas iekārtu, tai skaitā elektrostatisko filtru uzstādīšana, kas tiks veikta vienlaikus ar siltumenerģijas ražošanas iekārtu rekonstrukciju, iegādi, atjaunošana vai nomaiņu. Teritorijās, kur jau šobrīd novērojamas gaisa kvalitātes problēmas nedrīkst atļaut jaunu piesārņojošu avotu uzstādīšanu. Šāda prasība atbilstoši likuma “Par piesārņojumu” 14.panta pirmajai daļai tiek noteikta attiecībā uz </w:t>
            </w:r>
            <w:r w:rsidR="2F4EE888" w:rsidRPr="00F97502">
              <w:rPr>
                <w:sz w:val="20"/>
                <w:szCs w:val="20"/>
              </w:rPr>
              <w:t xml:space="preserve">visām sadedzināšanas </w:t>
            </w:r>
            <w:r w:rsidRPr="317741F3">
              <w:rPr>
                <w:sz w:val="20"/>
                <w:szCs w:val="20"/>
              </w:rPr>
              <w:t xml:space="preserve">iekārtām ar jaudu virs 0,2 MW </w:t>
            </w:r>
            <w:r w:rsidR="4A817B84" w:rsidRPr="00CB0672">
              <w:rPr>
                <w:sz w:val="20"/>
                <w:szCs w:val="20"/>
              </w:rPr>
              <w:t>(mazuta gadījumā arī zem 0,2 MW)</w:t>
            </w:r>
            <w:r w:rsidRPr="00F97502">
              <w:rPr>
                <w:sz w:val="20"/>
                <w:szCs w:val="20"/>
              </w:rPr>
              <w:t xml:space="preserve"> </w:t>
            </w:r>
            <w:r w:rsidRPr="317741F3">
              <w:rPr>
                <w:sz w:val="20"/>
                <w:szCs w:val="20"/>
              </w:rPr>
              <w:t>un ja to plānots uzstādīt teritorijā, kur jau šobrīd eksistē gaisa kvalitātes problēmas, atļauja tam netiek izsniegta</w:t>
            </w:r>
            <w:r w:rsidRPr="00AD1656">
              <w:rPr>
                <w:sz w:val="20"/>
                <w:szCs w:val="20"/>
              </w:rPr>
              <w:t>.</w:t>
            </w:r>
            <w:r w:rsidR="3EFE6F66" w:rsidRPr="00AD1656">
              <w:rPr>
                <w:sz w:val="20"/>
                <w:szCs w:val="20"/>
              </w:rPr>
              <w:t xml:space="preserve"> </w:t>
            </w:r>
            <w:r w:rsidR="3EFE6F66" w:rsidRPr="00CB0672">
              <w:rPr>
                <w:sz w:val="20"/>
                <w:szCs w:val="20"/>
              </w:rPr>
              <w:t>Vienlaikus jāņem vērā arī atsevišķās pilsētās, piemēram, Rīgā noteiktās prasības, kas ierobežo jaunu sadedzināšanas iekārtu, kas rada papildus gaisa piesārņojumu uzstādīšanu noteiktās teritorijās - Rīgas domes</w:t>
            </w:r>
            <w:r w:rsidR="4B696B7D" w:rsidRPr="00CB0672">
              <w:rPr>
                <w:sz w:val="20"/>
                <w:szCs w:val="20"/>
              </w:rPr>
              <w:t xml:space="preserve"> </w:t>
            </w:r>
            <w:r w:rsidR="4B696B7D" w:rsidRPr="00CB0672">
              <w:rPr>
                <w:rFonts w:eastAsia="Times New Roman"/>
                <w:sz w:val="19"/>
                <w:szCs w:val="19"/>
              </w:rPr>
              <w:t xml:space="preserve">2019. gada 18. Decembra noteikumi Nr.97 </w:t>
            </w:r>
            <w:r w:rsidR="00E20E1B" w:rsidRPr="00CB0672">
              <w:rPr>
                <w:rFonts w:eastAsia="Times New Roman"/>
                <w:sz w:val="19"/>
                <w:szCs w:val="19"/>
              </w:rPr>
              <w:t>“Par gaisa piesārņojuma teritoriālo zonējumu”.</w:t>
            </w:r>
          </w:p>
          <w:p w14:paraId="6EC47EA9" w14:textId="2BF40A85" w:rsidR="00D61EF4" w:rsidRPr="00006C36" w:rsidRDefault="00006C36" w:rsidP="317741F3">
            <w:pPr>
              <w:jc w:val="both"/>
              <w:rPr>
                <w:sz w:val="20"/>
                <w:szCs w:val="20"/>
              </w:rPr>
            </w:pPr>
            <w:r w:rsidRPr="317741F3">
              <w:rPr>
                <w:sz w:val="20"/>
                <w:szCs w:val="20"/>
              </w:rPr>
              <w:t xml:space="preserve">• </w:t>
            </w:r>
            <w:r w:rsidR="00D61EF4" w:rsidRPr="317741F3">
              <w:rPr>
                <w:sz w:val="20"/>
                <w:szCs w:val="20"/>
              </w:rPr>
              <w:t xml:space="preserve">būvniecības procesa laikā tiks veikti pasākumi trokšņa, putekļu un </w:t>
            </w:r>
            <w:r w:rsidR="009551CA" w:rsidRPr="00CB0672">
              <w:rPr>
                <w:sz w:val="20"/>
                <w:szCs w:val="20"/>
              </w:rPr>
              <w:t>citu gaisu piesārņojošo vielu</w:t>
            </w:r>
            <w:r w:rsidR="00D61EF4" w:rsidRPr="0085144E">
              <w:rPr>
                <w:sz w:val="20"/>
                <w:szCs w:val="20"/>
              </w:rPr>
              <w:t xml:space="preserve"> </w:t>
            </w:r>
            <w:r w:rsidR="00D61EF4" w:rsidRPr="317741F3">
              <w:rPr>
                <w:sz w:val="20"/>
                <w:szCs w:val="20"/>
              </w:rPr>
              <w:t>emisiju samazināšanai;</w:t>
            </w:r>
          </w:p>
          <w:p w14:paraId="32C5FEE1" w14:textId="68ADA9B7" w:rsidR="00D61EF4" w:rsidRPr="00006C36" w:rsidRDefault="00104523" w:rsidP="317741F3">
            <w:pPr>
              <w:jc w:val="both"/>
              <w:rPr>
                <w:sz w:val="20"/>
                <w:szCs w:val="20"/>
              </w:rPr>
            </w:pPr>
            <w:r w:rsidRPr="317741F3">
              <w:rPr>
                <w:sz w:val="20"/>
                <w:szCs w:val="20"/>
              </w:rPr>
              <w:t xml:space="preserve">• </w:t>
            </w:r>
            <w:r w:rsidR="00D61EF4" w:rsidRPr="317741F3">
              <w:rPr>
                <w:sz w:val="20"/>
                <w:szCs w:val="20"/>
              </w:rPr>
              <w:t>Latvijā ir pastiprinātas prasības ēku energoefektivitātes minimālajam pieļaujamajam līmenim, energoefektivitātes novērtējumam apkurei atjaunošanām un pārbūvēm no 2021. gada</w:t>
            </w:r>
            <w:r w:rsidR="00A51324" w:rsidRPr="317741F3">
              <w:rPr>
                <w:sz w:val="20"/>
                <w:szCs w:val="20"/>
              </w:rPr>
              <w:t>;</w:t>
            </w:r>
            <w:r w:rsidR="00D61EF4" w:rsidRPr="317741F3">
              <w:rPr>
                <w:sz w:val="20"/>
                <w:szCs w:val="20"/>
              </w:rPr>
              <w:t xml:space="preserve"> </w:t>
            </w:r>
          </w:p>
          <w:p w14:paraId="70DBCDF2" w14:textId="01F0F31F" w:rsidR="00D61EF4" w:rsidRPr="00006C36" w:rsidRDefault="00C84AD3" w:rsidP="317741F3">
            <w:pPr>
              <w:jc w:val="both"/>
              <w:rPr>
                <w:sz w:val="20"/>
                <w:szCs w:val="20"/>
              </w:rPr>
            </w:pPr>
            <w:r w:rsidRPr="317741F3">
              <w:rPr>
                <w:sz w:val="20"/>
                <w:szCs w:val="20"/>
              </w:rPr>
              <w:t xml:space="preserve">• </w:t>
            </w:r>
            <w:r w:rsidR="00D61EF4" w:rsidRPr="317741F3">
              <w:rPr>
                <w:sz w:val="20"/>
                <w:szCs w:val="20"/>
              </w:rPr>
              <w:t xml:space="preserve">renovējot ēkas, kurās ir azbestu saturoši materiāli, azbestu saturošus izstrādājumus apstrādās un transportēs  atbilstoši normatīvajiem aktiem par darba aizsardzības </w:t>
            </w:r>
            <w:r w:rsidR="00D61EF4" w:rsidRPr="317741F3">
              <w:rPr>
                <w:sz w:val="20"/>
                <w:szCs w:val="20"/>
              </w:rPr>
              <w:lastRenderedPageBreak/>
              <w:t>prasībām darbā ar azbestu, tai skaitā nepieļaujot azbesta šķiedru vai putekļu nokļūšanu vidē;</w:t>
            </w:r>
          </w:p>
          <w:p w14:paraId="6D98A12B" w14:textId="5618AF2E" w:rsidR="00336337" w:rsidRPr="003062B1" w:rsidRDefault="00C84AD3" w:rsidP="00104523">
            <w:pPr>
              <w:jc w:val="both"/>
              <w:rPr>
                <w:sz w:val="20"/>
                <w:szCs w:val="20"/>
              </w:rPr>
            </w:pPr>
            <w:r w:rsidRPr="317741F3">
              <w:rPr>
                <w:sz w:val="20"/>
                <w:szCs w:val="20"/>
              </w:rPr>
              <w:t xml:space="preserve">• </w:t>
            </w:r>
            <w:r w:rsidR="00D61EF4" w:rsidRPr="317741F3">
              <w:rPr>
                <w:sz w:val="20"/>
                <w:szCs w:val="20"/>
              </w:rPr>
              <w:t>azbesta atkritumu tālākā apsaimniekošana paredzēta atbilstoši Ministru kabineta 2011.gada 19.aprīļa noteikumiem Nr.301 “Noteikumi par azbesta un azbesta izstrādājumu ražošanas radīto vides piesārņojumu un azbesta atkritumu apsaimniekošanu”.</w:t>
            </w:r>
          </w:p>
        </w:tc>
      </w:tr>
      <w:tr w:rsidR="00336337" w:rsidRPr="003062B1" w14:paraId="713E1703" w14:textId="77777777" w:rsidTr="5286D13E">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6BDA20F"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6597E25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2946DB82" w14:textId="47363F80" w:rsidR="00336337" w:rsidRPr="003062B1" w:rsidRDefault="003B57A6" w:rsidP="005C64D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997CC1D" w14:textId="3954B421" w:rsidR="00336337" w:rsidRPr="005515C1" w:rsidRDefault="008E2065" w:rsidP="008B47C4">
            <w:pPr>
              <w:spacing w:line="240" w:lineRule="auto"/>
              <w:jc w:val="both"/>
              <w:rPr>
                <w:sz w:val="20"/>
                <w:szCs w:val="20"/>
              </w:rPr>
            </w:pPr>
            <w:r w:rsidRPr="00B93411">
              <w:rPr>
                <w:rFonts w:eastAsia="Times New Roman"/>
                <w:sz w:val="20"/>
                <w:szCs w:val="20"/>
              </w:rPr>
              <w:t xml:space="preserve">Atbalstāmās darbības ir novērtētas kā atbilstošas principa “Nenodarīt būtisku kaitējumu” nosacījumiem, </w:t>
            </w:r>
            <w:r w:rsidRPr="00B93411">
              <w:rPr>
                <w:rFonts w:eastAsia="Times New Roman"/>
                <w:sz w:val="20"/>
                <w:szCs w:val="20"/>
                <w:u w:val="single"/>
              </w:rPr>
              <w:t>jo nav konstatēta būtiska negatīva ietekme uz vidi atbalstāmo darbību specifikas dēļ</w:t>
            </w:r>
            <w:r>
              <w:t xml:space="preserve"> </w:t>
            </w:r>
            <w:r w:rsidRPr="0000641A">
              <w:rPr>
                <w:rFonts w:eastAsia="Times New Roman"/>
                <w:sz w:val="20"/>
                <w:szCs w:val="20"/>
              </w:rPr>
              <w:t>saistībā ar pasākuma tiešajām un primārajām netiešajam sekām visā tā dzīves ciklā.</w:t>
            </w:r>
            <w:r>
              <w:rPr>
                <w:rFonts w:eastAsia="Times New Roman"/>
                <w:sz w:val="20"/>
                <w:szCs w:val="20"/>
              </w:rPr>
              <w:t xml:space="preserve"> </w:t>
            </w:r>
            <w:r w:rsidRPr="00B93411">
              <w:rPr>
                <w:rFonts w:eastAsia="Times New Roman"/>
                <w:sz w:val="20"/>
                <w:szCs w:val="20"/>
                <w:lang w:eastAsia="lv-LV"/>
              </w:rPr>
              <w:t xml:space="preserve">Investīcijas energoefektivitātē </w:t>
            </w:r>
            <w:r w:rsidRPr="0658EF79">
              <w:rPr>
                <w:rFonts w:eastAsia="Times New Roman"/>
                <w:sz w:val="20"/>
                <w:szCs w:val="20"/>
                <w:lang w:eastAsia="lv-LV"/>
              </w:rPr>
              <w:t xml:space="preserve">neietekmēs </w:t>
            </w:r>
            <w:r w:rsidRPr="00B93411">
              <w:rPr>
                <w:rFonts w:eastAsia="Times New Roman"/>
                <w:sz w:val="20"/>
                <w:szCs w:val="20"/>
                <w:lang w:eastAsia="lv-LV"/>
              </w:rPr>
              <w:t xml:space="preserve"> </w:t>
            </w:r>
            <w:r w:rsidRPr="00B93411">
              <w:rPr>
                <w:rFonts w:eastAsia="Times New Roman"/>
                <w:i/>
                <w:iCs/>
                <w:sz w:val="20"/>
                <w:szCs w:val="20"/>
                <w:lang w:eastAsia="lv-LV"/>
              </w:rPr>
              <w:t>NATURA 2000</w:t>
            </w:r>
            <w:r w:rsidRPr="00B93411">
              <w:rPr>
                <w:rFonts w:eastAsia="Times New Roman"/>
                <w:sz w:val="20"/>
                <w:szCs w:val="20"/>
                <w:lang w:eastAsia="lv-LV"/>
              </w:rPr>
              <w:t xml:space="preserve"> </w:t>
            </w:r>
            <w:r w:rsidRPr="0658EF79">
              <w:rPr>
                <w:rFonts w:eastAsia="Times New Roman"/>
                <w:sz w:val="20"/>
                <w:szCs w:val="20"/>
                <w:lang w:eastAsia="lv-LV"/>
              </w:rPr>
              <w:t>teritoriju</w:t>
            </w:r>
            <w:r w:rsidRPr="00B93411">
              <w:rPr>
                <w:rFonts w:eastAsia="Times New Roman"/>
                <w:sz w:val="20"/>
                <w:szCs w:val="20"/>
                <w:lang w:eastAsia="lv-LV"/>
              </w:rPr>
              <w:t xml:space="preserve"> vai </w:t>
            </w:r>
            <w:r w:rsidRPr="0658EF79">
              <w:rPr>
                <w:rFonts w:eastAsia="Times New Roman"/>
                <w:sz w:val="20"/>
                <w:szCs w:val="20"/>
                <w:lang w:eastAsia="lv-LV"/>
              </w:rPr>
              <w:t xml:space="preserve">citu </w:t>
            </w:r>
            <w:r w:rsidRPr="00B93411">
              <w:rPr>
                <w:rFonts w:eastAsia="Times New Roman"/>
                <w:sz w:val="20"/>
                <w:szCs w:val="20"/>
                <w:lang w:eastAsia="lv-LV"/>
              </w:rPr>
              <w:t xml:space="preserve">īpaši aizsargājamās dabas teritorijās </w:t>
            </w:r>
            <w:r w:rsidRPr="0658EF79">
              <w:rPr>
                <w:rFonts w:eastAsia="Times New Roman"/>
                <w:sz w:val="20"/>
                <w:szCs w:val="20"/>
                <w:lang w:eastAsia="lv-LV"/>
              </w:rPr>
              <w:t>stāvokli</w:t>
            </w:r>
            <w:r w:rsidRPr="00B93411">
              <w:rPr>
                <w:rFonts w:eastAsia="Times New Roman"/>
                <w:sz w:val="20"/>
                <w:szCs w:val="20"/>
                <w:lang w:eastAsia="lv-LV"/>
              </w:rPr>
              <w:t xml:space="preserve">. </w:t>
            </w:r>
            <w:r w:rsidRPr="0658EF79">
              <w:rPr>
                <w:rFonts w:eastAsia="Times New Roman"/>
                <w:sz w:val="20"/>
                <w:szCs w:val="20"/>
                <w:lang w:eastAsia="lv-LV"/>
              </w:rPr>
              <w:t>Ēku pārbūvei notiekot īpaši aizsargājamās dabas teritorijās vai to tiešā tuvumā tiks ievērotas normatīvajos aktos noteiktās prasības atbilstoši noteiktajiem teritoriju aizsardzības mērķiem, nepasliktinot ekosistēmu stāvokli un neradot negatīvas ietekmes uz dzīvotņu un sugu, tostarp Savienības nozīmes dzīvotņu un sugu, aizsardzības statusu. Projektu atlases dokumentācijā, t.sk. vērtēšanas kritērijos, tiks noteikta prasība par kompetento iestāžu atzinumu vai novērtējumu iesniegšanu paredzēto darbību atbilstībai īpaši aizsargājamo dabas teritoriju aizsardzības un apsaimniekošanas mērķiem. Ārpus īpaši aizsargājamām dabas teritorijām paredzētās darbības neradīs negatīvas ietekmes uz Savienības nozīmes dzīvotņu un sugu aizsardzības statusu, iekļaujot nosacījumu SAM Ministru kabineta noteikumos. Arī n</w:t>
            </w:r>
            <w:r w:rsidRPr="00B93411">
              <w:rPr>
                <w:rFonts w:eastAsia="Times New Roman"/>
                <w:sz w:val="20"/>
                <w:szCs w:val="20"/>
                <w:lang w:eastAsia="lv-LV"/>
              </w:rPr>
              <w:t>odrošinot AER, tiks ņemtas vērā likumdošanā noteiktās prasības. Nav paredzams, ka AER izmantošana radīs lielu pieprasījumu pēc papildu biomasas resursiem, vienlaikus tiks atbalstīti un veicināti bezemisiju AER risinājumi</w:t>
            </w:r>
            <w:r w:rsidRPr="0B3FFA2D">
              <w:rPr>
                <w:rFonts w:eastAsia="Times New Roman"/>
                <w:sz w:val="20"/>
                <w:szCs w:val="20"/>
                <w:lang w:eastAsia="lv-LV"/>
              </w:rPr>
              <w:t>.</w:t>
            </w:r>
            <w:r w:rsidRPr="006A3CD9">
              <w:rPr>
                <w:rFonts w:eastAsia="Times New Roman"/>
                <w:sz w:val="20"/>
                <w:szCs w:val="20"/>
                <w:lang w:eastAsia="lv-LV"/>
              </w:rPr>
              <w:t xml:space="preserve"> Tāpat jānorāda, ka Latvijā siltumapgādes vajadzībām tipiski tiek izmantota cietā koksnes biomasa no mazvērtīgās koksnes un koksnes atlikumiem (malka, šķelda, granulas vai briketes), savukārt darbības ar šķidrajām biodegvielām šī pasākuma ietvaros netiks veiktas.</w:t>
            </w:r>
          </w:p>
        </w:tc>
      </w:tr>
    </w:tbl>
    <w:p w14:paraId="110FFD37" w14:textId="77777777" w:rsidR="003062B1" w:rsidRDefault="003062B1" w:rsidP="003062B1">
      <w:pPr>
        <w:spacing w:line="240" w:lineRule="auto"/>
        <w:rPr>
          <w:rFonts w:eastAsia="Times New Roman"/>
          <w:b/>
          <w:sz w:val="20"/>
          <w:szCs w:val="20"/>
        </w:rPr>
      </w:pPr>
    </w:p>
    <w:sectPr w:rsidR="003062B1" w:rsidSect="000F451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B53F4" w14:textId="77777777" w:rsidR="000F451E" w:rsidRDefault="000F451E" w:rsidP="003062B1">
      <w:pPr>
        <w:spacing w:line="240" w:lineRule="auto"/>
      </w:pPr>
      <w:r>
        <w:separator/>
      </w:r>
    </w:p>
  </w:endnote>
  <w:endnote w:type="continuationSeparator" w:id="0">
    <w:p w14:paraId="1585E938" w14:textId="77777777" w:rsidR="000F451E" w:rsidRDefault="000F451E" w:rsidP="003062B1">
      <w:pPr>
        <w:spacing w:line="240" w:lineRule="auto"/>
      </w:pPr>
      <w:r>
        <w:continuationSeparator/>
      </w:r>
    </w:p>
  </w:endnote>
  <w:endnote w:type="continuationNotice" w:id="1">
    <w:p w14:paraId="3093317E" w14:textId="77777777" w:rsidR="000F451E" w:rsidRDefault="000F45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CAFBD" w14:textId="77777777" w:rsidR="000F451E" w:rsidRDefault="000F451E" w:rsidP="003062B1">
      <w:pPr>
        <w:spacing w:line="240" w:lineRule="auto"/>
      </w:pPr>
      <w:r>
        <w:separator/>
      </w:r>
    </w:p>
  </w:footnote>
  <w:footnote w:type="continuationSeparator" w:id="0">
    <w:p w14:paraId="4CAEECE4" w14:textId="77777777" w:rsidR="000F451E" w:rsidRDefault="000F451E" w:rsidP="003062B1">
      <w:pPr>
        <w:spacing w:line="240" w:lineRule="auto"/>
      </w:pPr>
      <w:r>
        <w:continuationSeparator/>
      </w:r>
    </w:p>
  </w:footnote>
  <w:footnote w:type="continuationNotice" w:id="1">
    <w:p w14:paraId="625ADDD2" w14:textId="77777777" w:rsidR="000F451E" w:rsidRDefault="000F451E">
      <w:pPr>
        <w:spacing w:line="240" w:lineRule="auto"/>
      </w:pPr>
    </w:p>
  </w:footnote>
  <w:footnote w:id="2">
    <w:p w14:paraId="38AD70CB" w14:textId="291F4CBC" w:rsidR="00E656A9" w:rsidRPr="006A3CD9" w:rsidRDefault="00E656A9" w:rsidP="00CD3375">
      <w:pPr>
        <w:jc w:val="both"/>
        <w:rPr>
          <w:rFonts w:asciiTheme="minorHAnsi" w:hAnsiTheme="minorHAnsi"/>
          <w:sz w:val="18"/>
          <w:szCs w:val="18"/>
        </w:rPr>
      </w:pPr>
      <w:r w:rsidRPr="006A3CD9">
        <w:rPr>
          <w:rStyle w:val="FootnoteReference"/>
          <w:sz w:val="18"/>
          <w:szCs w:val="18"/>
        </w:rPr>
        <w:footnoteRef/>
      </w:r>
      <w:r w:rsidRPr="006A3CD9">
        <w:rPr>
          <w:sz w:val="18"/>
          <w:szCs w:val="18"/>
        </w:rPr>
        <w:t xml:space="preserve"> Ja pasākuma mērķis ir vidēji sasniegt a) vismaz vidēju renovācijas pamatīguma pakāpi, kā noteikts Komisijas Ieteikumā (ES) 2019/786, vai b) vismaz 30 % tiešo un netiešo siltumnīcefekta gāzu emisiju samazinājumu salīdzinājumā ar </w:t>
      </w:r>
      <w:proofErr w:type="spellStart"/>
      <w:r w:rsidRPr="006A3CD9">
        <w:rPr>
          <w:sz w:val="18"/>
          <w:szCs w:val="18"/>
        </w:rPr>
        <w:t>ex</w:t>
      </w:r>
      <w:proofErr w:type="spellEnd"/>
      <w:r w:rsidRPr="006A3CD9">
        <w:rPr>
          <w:sz w:val="18"/>
          <w:szCs w:val="18"/>
        </w:rPr>
        <w:t xml:space="preserve"> </w:t>
      </w:r>
      <w:proofErr w:type="spellStart"/>
      <w:r w:rsidRPr="006A3CD9">
        <w:rPr>
          <w:sz w:val="18"/>
          <w:szCs w:val="18"/>
        </w:rPr>
        <w:t>ante</w:t>
      </w:r>
      <w:proofErr w:type="spellEnd"/>
      <w:r w:rsidRPr="006A3CD9">
        <w:rPr>
          <w:sz w:val="18"/>
          <w:szCs w:val="18"/>
        </w:rPr>
        <w:t xml:space="preserve"> emisijām.</w:t>
      </w:r>
    </w:p>
  </w:footnote>
  <w:footnote w:id="3">
    <w:p w14:paraId="2182089F" w14:textId="075EB8E0" w:rsidR="00E656A9" w:rsidRPr="006A3CD9" w:rsidRDefault="00E656A9" w:rsidP="00CD3375">
      <w:pPr>
        <w:jc w:val="both"/>
        <w:rPr>
          <w:sz w:val="18"/>
          <w:szCs w:val="18"/>
        </w:rPr>
      </w:pPr>
      <w:r w:rsidRPr="006A3CD9">
        <w:rPr>
          <w:rStyle w:val="FootnoteReference"/>
          <w:sz w:val="18"/>
          <w:szCs w:val="18"/>
        </w:rPr>
        <w:footnoteRef/>
      </w:r>
      <w:r w:rsidRPr="006A3CD9">
        <w:rPr>
          <w:sz w:val="18"/>
          <w:szCs w:val="18"/>
        </w:rPr>
        <w:t xml:space="preserve"> Par to, ka primārās enerģijas samazinājums vismaz par 30% ir iespējams, liecina 2014.-2020.gada plānošanas perioda pašvaldību ēku energoefektivitātes paaugstināšanas pabeigto 93 projektu dati uz 26.03.2021. (SAM 4.2.2.), kuru ietvaros vidēji tika sasniegts primārās enerģijas samazinājums (</w:t>
      </w:r>
      <w:proofErr w:type="spellStart"/>
      <w:r w:rsidRPr="006A3CD9">
        <w:rPr>
          <w:sz w:val="18"/>
          <w:szCs w:val="18"/>
        </w:rPr>
        <w:t>kWh</w:t>
      </w:r>
      <w:proofErr w:type="spellEnd"/>
      <w:r w:rsidRPr="006A3CD9">
        <w:rPr>
          <w:sz w:val="18"/>
          <w:szCs w:val="18"/>
        </w:rPr>
        <w:t>/gadā) par 51% un CO</w:t>
      </w:r>
      <w:r w:rsidRPr="006A3CD9">
        <w:rPr>
          <w:sz w:val="18"/>
          <w:szCs w:val="18"/>
          <w:vertAlign w:val="subscript"/>
        </w:rPr>
        <w:t xml:space="preserve">2 </w:t>
      </w:r>
      <w:r w:rsidRPr="006A3CD9">
        <w:rPr>
          <w:sz w:val="18"/>
          <w:szCs w:val="18"/>
        </w:rPr>
        <w:t>emisiju samazinājums par 53%, salīdzinot ar situāciju pirms projekta īstenošanas.</w:t>
      </w:r>
    </w:p>
  </w:footnote>
  <w:footnote w:id="4">
    <w:p w14:paraId="47AD4227" w14:textId="5A22B61D" w:rsidR="00E656A9" w:rsidRPr="00AC65B8" w:rsidRDefault="00E656A9" w:rsidP="00AC65B8">
      <w:pPr>
        <w:pStyle w:val="FootnoteText"/>
        <w:jc w:val="both"/>
        <w:rPr>
          <w:rFonts w:ascii="Times New Roman" w:hAnsi="Times New Roman" w:cs="Times New Roman"/>
          <w:sz w:val="18"/>
          <w:szCs w:val="18"/>
          <w:lang w:val="lv-LV"/>
        </w:rPr>
      </w:pPr>
      <w:r>
        <w:rPr>
          <w:rStyle w:val="FootnoteReference"/>
        </w:rPr>
        <w:footnoteRef/>
      </w:r>
      <w:r w:rsidRPr="00D81F12">
        <w:rPr>
          <w:lang w:val="lv-LV"/>
        </w:rPr>
        <w:t xml:space="preserve"> </w:t>
      </w:r>
      <w:bookmarkStart w:id="0" w:name="_Hlk87011542"/>
      <w:r w:rsidRPr="00AC65B8">
        <w:rPr>
          <w:rFonts w:ascii="Times New Roman" w:hAnsi="Times New Roman" w:cs="Times New Roman"/>
          <w:sz w:val="18"/>
          <w:szCs w:val="18"/>
          <w:lang w:val="lv-LV"/>
        </w:rPr>
        <w:t>Atzīmējot “NĒ” novē</w:t>
      </w:r>
      <w:r w:rsidR="000B5B7F">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bookmarkEnd w:id="0"/>
      <w:r w:rsidRPr="00AC65B8">
        <w:rPr>
          <w:rFonts w:ascii="Times New Roman" w:hAnsi="Times New Roman" w:cs="Times New Roman"/>
          <w:sz w:val="18"/>
          <w:szCs w:val="18"/>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5550688"/>
    <w:multiLevelType w:val="hybridMultilevel"/>
    <w:tmpl w:val="F52AD6D8"/>
    <w:lvl w:ilvl="0" w:tplc="04260001">
      <w:start w:val="1"/>
      <w:numFmt w:val="bullet"/>
      <w:lvlText w:val=""/>
      <w:lvlJc w:val="left"/>
      <w:pPr>
        <w:ind w:left="720" w:hanging="360"/>
      </w:pPr>
      <w:rPr>
        <w:rFonts w:ascii="Symbol" w:hAnsi="Symbol" w:hint="default"/>
      </w:rPr>
    </w:lvl>
    <w:lvl w:ilvl="1" w:tplc="B0F06FE8">
      <w:numFmt w:val="bullet"/>
      <w:lvlText w:val="•"/>
      <w:lvlJc w:val="left"/>
      <w:pPr>
        <w:ind w:left="1440" w:hanging="36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1B81BE5"/>
    <w:multiLevelType w:val="hybridMultilevel"/>
    <w:tmpl w:val="FFFFFFFF"/>
    <w:lvl w:ilvl="0" w:tplc="983A7708">
      <w:start w:val="1"/>
      <w:numFmt w:val="bullet"/>
      <w:lvlText w:val="·"/>
      <w:lvlJc w:val="left"/>
      <w:pPr>
        <w:ind w:left="720" w:hanging="360"/>
      </w:pPr>
      <w:rPr>
        <w:rFonts w:ascii="Symbol" w:hAnsi="Symbol" w:hint="default"/>
      </w:rPr>
    </w:lvl>
    <w:lvl w:ilvl="1" w:tplc="FF1C6CB6">
      <w:start w:val="1"/>
      <w:numFmt w:val="bullet"/>
      <w:lvlText w:val="o"/>
      <w:lvlJc w:val="left"/>
      <w:pPr>
        <w:ind w:left="1440" w:hanging="360"/>
      </w:pPr>
      <w:rPr>
        <w:rFonts w:ascii="Courier New" w:hAnsi="Courier New" w:hint="default"/>
      </w:rPr>
    </w:lvl>
    <w:lvl w:ilvl="2" w:tplc="DBDACC30">
      <w:start w:val="1"/>
      <w:numFmt w:val="bullet"/>
      <w:lvlText w:val=""/>
      <w:lvlJc w:val="left"/>
      <w:pPr>
        <w:ind w:left="2160" w:hanging="360"/>
      </w:pPr>
      <w:rPr>
        <w:rFonts w:ascii="Wingdings" w:hAnsi="Wingdings" w:hint="default"/>
      </w:rPr>
    </w:lvl>
    <w:lvl w:ilvl="3" w:tplc="0C2C510C">
      <w:start w:val="1"/>
      <w:numFmt w:val="bullet"/>
      <w:lvlText w:val=""/>
      <w:lvlJc w:val="left"/>
      <w:pPr>
        <w:ind w:left="2880" w:hanging="360"/>
      </w:pPr>
      <w:rPr>
        <w:rFonts w:ascii="Symbol" w:hAnsi="Symbol" w:hint="default"/>
      </w:rPr>
    </w:lvl>
    <w:lvl w:ilvl="4" w:tplc="AD28723A">
      <w:start w:val="1"/>
      <w:numFmt w:val="bullet"/>
      <w:lvlText w:val="o"/>
      <w:lvlJc w:val="left"/>
      <w:pPr>
        <w:ind w:left="3600" w:hanging="360"/>
      </w:pPr>
      <w:rPr>
        <w:rFonts w:ascii="Courier New" w:hAnsi="Courier New" w:hint="default"/>
      </w:rPr>
    </w:lvl>
    <w:lvl w:ilvl="5" w:tplc="975A005C">
      <w:start w:val="1"/>
      <w:numFmt w:val="bullet"/>
      <w:lvlText w:val=""/>
      <w:lvlJc w:val="left"/>
      <w:pPr>
        <w:ind w:left="4320" w:hanging="360"/>
      </w:pPr>
      <w:rPr>
        <w:rFonts w:ascii="Wingdings" w:hAnsi="Wingdings" w:hint="default"/>
      </w:rPr>
    </w:lvl>
    <w:lvl w:ilvl="6" w:tplc="4614FBFE">
      <w:start w:val="1"/>
      <w:numFmt w:val="bullet"/>
      <w:lvlText w:val=""/>
      <w:lvlJc w:val="left"/>
      <w:pPr>
        <w:ind w:left="5040" w:hanging="360"/>
      </w:pPr>
      <w:rPr>
        <w:rFonts w:ascii="Symbol" w:hAnsi="Symbol" w:hint="default"/>
      </w:rPr>
    </w:lvl>
    <w:lvl w:ilvl="7" w:tplc="E1309212">
      <w:start w:val="1"/>
      <w:numFmt w:val="bullet"/>
      <w:lvlText w:val="o"/>
      <w:lvlJc w:val="left"/>
      <w:pPr>
        <w:ind w:left="5760" w:hanging="360"/>
      </w:pPr>
      <w:rPr>
        <w:rFonts w:ascii="Courier New" w:hAnsi="Courier New" w:hint="default"/>
      </w:rPr>
    </w:lvl>
    <w:lvl w:ilvl="8" w:tplc="5F18AF56">
      <w:start w:val="1"/>
      <w:numFmt w:val="bullet"/>
      <w:lvlText w:val=""/>
      <w:lvlJc w:val="left"/>
      <w:pPr>
        <w:ind w:left="6480" w:hanging="360"/>
      </w:pPr>
      <w:rPr>
        <w:rFonts w:ascii="Wingdings" w:hAnsi="Wingdings" w:hint="default"/>
      </w:rPr>
    </w:lvl>
  </w:abstractNum>
  <w:abstractNum w:abstractNumId="3"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496D1799"/>
    <w:multiLevelType w:val="hybridMultilevel"/>
    <w:tmpl w:val="FFFFFFFF"/>
    <w:lvl w:ilvl="0" w:tplc="02027984">
      <w:start w:val="1"/>
      <w:numFmt w:val="bullet"/>
      <w:lvlText w:val="·"/>
      <w:lvlJc w:val="left"/>
      <w:pPr>
        <w:ind w:left="720" w:hanging="360"/>
      </w:pPr>
      <w:rPr>
        <w:rFonts w:ascii="Symbol" w:hAnsi="Symbol" w:hint="default"/>
      </w:rPr>
    </w:lvl>
    <w:lvl w:ilvl="1" w:tplc="2BBC35A8">
      <w:start w:val="1"/>
      <w:numFmt w:val="bullet"/>
      <w:lvlText w:val="o"/>
      <w:lvlJc w:val="left"/>
      <w:pPr>
        <w:ind w:left="1440" w:hanging="360"/>
      </w:pPr>
      <w:rPr>
        <w:rFonts w:ascii="Courier New" w:hAnsi="Courier New" w:hint="default"/>
      </w:rPr>
    </w:lvl>
    <w:lvl w:ilvl="2" w:tplc="C1BE2D18">
      <w:start w:val="1"/>
      <w:numFmt w:val="bullet"/>
      <w:lvlText w:val=""/>
      <w:lvlJc w:val="left"/>
      <w:pPr>
        <w:ind w:left="2160" w:hanging="360"/>
      </w:pPr>
      <w:rPr>
        <w:rFonts w:ascii="Wingdings" w:hAnsi="Wingdings" w:hint="default"/>
      </w:rPr>
    </w:lvl>
    <w:lvl w:ilvl="3" w:tplc="7728BE34">
      <w:start w:val="1"/>
      <w:numFmt w:val="bullet"/>
      <w:lvlText w:val=""/>
      <w:lvlJc w:val="left"/>
      <w:pPr>
        <w:ind w:left="2880" w:hanging="360"/>
      </w:pPr>
      <w:rPr>
        <w:rFonts w:ascii="Symbol" w:hAnsi="Symbol" w:hint="default"/>
      </w:rPr>
    </w:lvl>
    <w:lvl w:ilvl="4" w:tplc="65F4CF52">
      <w:start w:val="1"/>
      <w:numFmt w:val="bullet"/>
      <w:lvlText w:val="o"/>
      <w:lvlJc w:val="left"/>
      <w:pPr>
        <w:ind w:left="3600" w:hanging="360"/>
      </w:pPr>
      <w:rPr>
        <w:rFonts w:ascii="Courier New" w:hAnsi="Courier New" w:hint="default"/>
      </w:rPr>
    </w:lvl>
    <w:lvl w:ilvl="5" w:tplc="3C90D842">
      <w:start w:val="1"/>
      <w:numFmt w:val="bullet"/>
      <w:lvlText w:val=""/>
      <w:lvlJc w:val="left"/>
      <w:pPr>
        <w:ind w:left="4320" w:hanging="360"/>
      </w:pPr>
      <w:rPr>
        <w:rFonts w:ascii="Wingdings" w:hAnsi="Wingdings" w:hint="default"/>
      </w:rPr>
    </w:lvl>
    <w:lvl w:ilvl="6" w:tplc="E01AFB96">
      <w:start w:val="1"/>
      <w:numFmt w:val="bullet"/>
      <w:lvlText w:val=""/>
      <w:lvlJc w:val="left"/>
      <w:pPr>
        <w:ind w:left="5040" w:hanging="360"/>
      </w:pPr>
      <w:rPr>
        <w:rFonts w:ascii="Symbol" w:hAnsi="Symbol" w:hint="default"/>
      </w:rPr>
    </w:lvl>
    <w:lvl w:ilvl="7" w:tplc="469C4E4E">
      <w:start w:val="1"/>
      <w:numFmt w:val="bullet"/>
      <w:lvlText w:val="o"/>
      <w:lvlJc w:val="left"/>
      <w:pPr>
        <w:ind w:left="5760" w:hanging="360"/>
      </w:pPr>
      <w:rPr>
        <w:rFonts w:ascii="Courier New" w:hAnsi="Courier New" w:hint="default"/>
      </w:rPr>
    </w:lvl>
    <w:lvl w:ilvl="8" w:tplc="61A0A390">
      <w:start w:val="1"/>
      <w:numFmt w:val="bullet"/>
      <w:lvlText w:val=""/>
      <w:lvlJc w:val="left"/>
      <w:pPr>
        <w:ind w:left="6480" w:hanging="360"/>
      </w:pPr>
      <w:rPr>
        <w:rFonts w:ascii="Wingdings" w:hAnsi="Wingdings" w:hint="default"/>
      </w:rPr>
    </w:lvl>
  </w:abstractNum>
  <w:abstractNum w:abstractNumId="5" w15:restartNumberingAfterBreak="0">
    <w:nsid w:val="4FC87A3B"/>
    <w:multiLevelType w:val="hybridMultilevel"/>
    <w:tmpl w:val="FFFFFFFF"/>
    <w:lvl w:ilvl="0" w:tplc="DBF60B64">
      <w:start w:val="1"/>
      <w:numFmt w:val="bullet"/>
      <w:lvlText w:val=""/>
      <w:lvlJc w:val="left"/>
      <w:pPr>
        <w:ind w:left="720" w:hanging="360"/>
      </w:pPr>
      <w:rPr>
        <w:rFonts w:ascii="Symbol" w:hAnsi="Symbol" w:hint="default"/>
      </w:rPr>
    </w:lvl>
    <w:lvl w:ilvl="1" w:tplc="3B660302">
      <w:start w:val="1"/>
      <w:numFmt w:val="bullet"/>
      <w:lvlText w:val="o"/>
      <w:lvlJc w:val="left"/>
      <w:pPr>
        <w:ind w:left="1440" w:hanging="360"/>
      </w:pPr>
      <w:rPr>
        <w:rFonts w:ascii="Courier New" w:hAnsi="Courier New" w:hint="default"/>
      </w:rPr>
    </w:lvl>
    <w:lvl w:ilvl="2" w:tplc="AED25DEA">
      <w:start w:val="1"/>
      <w:numFmt w:val="bullet"/>
      <w:lvlText w:val=""/>
      <w:lvlJc w:val="left"/>
      <w:pPr>
        <w:ind w:left="2160" w:hanging="360"/>
      </w:pPr>
      <w:rPr>
        <w:rFonts w:ascii="Wingdings" w:hAnsi="Wingdings" w:hint="default"/>
      </w:rPr>
    </w:lvl>
    <w:lvl w:ilvl="3" w:tplc="2D3CDB2A">
      <w:start w:val="1"/>
      <w:numFmt w:val="bullet"/>
      <w:lvlText w:val=""/>
      <w:lvlJc w:val="left"/>
      <w:pPr>
        <w:ind w:left="2880" w:hanging="360"/>
      </w:pPr>
      <w:rPr>
        <w:rFonts w:ascii="Symbol" w:hAnsi="Symbol" w:hint="default"/>
      </w:rPr>
    </w:lvl>
    <w:lvl w:ilvl="4" w:tplc="6DB2A184">
      <w:start w:val="1"/>
      <w:numFmt w:val="bullet"/>
      <w:lvlText w:val="o"/>
      <w:lvlJc w:val="left"/>
      <w:pPr>
        <w:ind w:left="3600" w:hanging="360"/>
      </w:pPr>
      <w:rPr>
        <w:rFonts w:ascii="Courier New" w:hAnsi="Courier New" w:hint="default"/>
      </w:rPr>
    </w:lvl>
    <w:lvl w:ilvl="5" w:tplc="C1DE0BA0">
      <w:start w:val="1"/>
      <w:numFmt w:val="bullet"/>
      <w:lvlText w:val=""/>
      <w:lvlJc w:val="left"/>
      <w:pPr>
        <w:ind w:left="4320" w:hanging="360"/>
      </w:pPr>
      <w:rPr>
        <w:rFonts w:ascii="Wingdings" w:hAnsi="Wingdings" w:hint="default"/>
      </w:rPr>
    </w:lvl>
    <w:lvl w:ilvl="6" w:tplc="65AA94B2">
      <w:start w:val="1"/>
      <w:numFmt w:val="bullet"/>
      <w:lvlText w:val=""/>
      <w:lvlJc w:val="left"/>
      <w:pPr>
        <w:ind w:left="5040" w:hanging="360"/>
      </w:pPr>
      <w:rPr>
        <w:rFonts w:ascii="Symbol" w:hAnsi="Symbol" w:hint="default"/>
      </w:rPr>
    </w:lvl>
    <w:lvl w:ilvl="7" w:tplc="D3BED290">
      <w:start w:val="1"/>
      <w:numFmt w:val="bullet"/>
      <w:lvlText w:val="o"/>
      <w:lvlJc w:val="left"/>
      <w:pPr>
        <w:ind w:left="5760" w:hanging="360"/>
      </w:pPr>
      <w:rPr>
        <w:rFonts w:ascii="Courier New" w:hAnsi="Courier New" w:hint="default"/>
      </w:rPr>
    </w:lvl>
    <w:lvl w:ilvl="8" w:tplc="5830BA6E">
      <w:start w:val="1"/>
      <w:numFmt w:val="bullet"/>
      <w:lvlText w:val=""/>
      <w:lvlJc w:val="left"/>
      <w:pPr>
        <w:ind w:left="6480" w:hanging="360"/>
      </w:pPr>
      <w:rPr>
        <w:rFonts w:ascii="Wingdings" w:hAnsi="Wingdings" w:hint="default"/>
      </w:rPr>
    </w:lvl>
  </w:abstractNum>
  <w:abstractNum w:abstractNumId="6" w15:restartNumberingAfterBreak="0">
    <w:nsid w:val="5B785F5C"/>
    <w:multiLevelType w:val="multilevel"/>
    <w:tmpl w:val="16922BD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A3D7BC8"/>
    <w:multiLevelType w:val="multilevel"/>
    <w:tmpl w:val="DE56189E"/>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8"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9" w15:restartNumberingAfterBreak="0">
    <w:nsid w:val="75977A45"/>
    <w:multiLevelType w:val="multilevel"/>
    <w:tmpl w:val="E2905B04"/>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10"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457261092">
    <w:abstractNumId w:val="8"/>
  </w:num>
  <w:num w:numId="2" w16cid:durableId="1449470650">
    <w:abstractNumId w:val="3"/>
  </w:num>
  <w:num w:numId="3" w16cid:durableId="39523603">
    <w:abstractNumId w:val="0"/>
  </w:num>
  <w:num w:numId="4" w16cid:durableId="785081965">
    <w:abstractNumId w:val="10"/>
  </w:num>
  <w:num w:numId="5" w16cid:durableId="1033186606">
    <w:abstractNumId w:val="2"/>
  </w:num>
  <w:num w:numId="6" w16cid:durableId="1865241540">
    <w:abstractNumId w:val="4"/>
  </w:num>
  <w:num w:numId="7" w16cid:durableId="290476547">
    <w:abstractNumId w:val="6"/>
  </w:num>
  <w:num w:numId="8" w16cid:durableId="247275302">
    <w:abstractNumId w:val="9"/>
  </w:num>
  <w:num w:numId="9" w16cid:durableId="1153133850">
    <w:abstractNumId w:val="7"/>
  </w:num>
  <w:num w:numId="10" w16cid:durableId="1776168616">
    <w:abstractNumId w:val="5"/>
  </w:num>
  <w:num w:numId="11" w16cid:durableId="1666858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0577"/>
    <w:rsid w:val="0000641A"/>
    <w:rsid w:val="00006C36"/>
    <w:rsid w:val="00010B58"/>
    <w:rsid w:val="00010F0E"/>
    <w:rsid w:val="00015501"/>
    <w:rsid w:val="00016550"/>
    <w:rsid w:val="00026A07"/>
    <w:rsid w:val="00041D06"/>
    <w:rsid w:val="00043A5E"/>
    <w:rsid w:val="0004678F"/>
    <w:rsid w:val="000472A9"/>
    <w:rsid w:val="00050FD0"/>
    <w:rsid w:val="00051E89"/>
    <w:rsid w:val="00054331"/>
    <w:rsid w:val="00054754"/>
    <w:rsid w:val="00060339"/>
    <w:rsid w:val="00060E6F"/>
    <w:rsid w:val="0006156D"/>
    <w:rsid w:val="00061686"/>
    <w:rsid w:val="0006798D"/>
    <w:rsid w:val="00077F53"/>
    <w:rsid w:val="000827F4"/>
    <w:rsid w:val="00087A70"/>
    <w:rsid w:val="00094184"/>
    <w:rsid w:val="00094225"/>
    <w:rsid w:val="00094286"/>
    <w:rsid w:val="000944CE"/>
    <w:rsid w:val="0009680F"/>
    <w:rsid w:val="000A029C"/>
    <w:rsid w:val="000A0C32"/>
    <w:rsid w:val="000A4489"/>
    <w:rsid w:val="000B00D7"/>
    <w:rsid w:val="000B042E"/>
    <w:rsid w:val="000B1CBA"/>
    <w:rsid w:val="000B2832"/>
    <w:rsid w:val="000B5B7F"/>
    <w:rsid w:val="000C20A3"/>
    <w:rsid w:val="000C350B"/>
    <w:rsid w:val="000C6833"/>
    <w:rsid w:val="000D6F55"/>
    <w:rsid w:val="000D7ABF"/>
    <w:rsid w:val="000D7B51"/>
    <w:rsid w:val="000E0637"/>
    <w:rsid w:val="000E07B2"/>
    <w:rsid w:val="000E17F8"/>
    <w:rsid w:val="000E2D57"/>
    <w:rsid w:val="000E5004"/>
    <w:rsid w:val="000E64EA"/>
    <w:rsid w:val="000E7FBD"/>
    <w:rsid w:val="000F101B"/>
    <w:rsid w:val="000F2360"/>
    <w:rsid w:val="000F2711"/>
    <w:rsid w:val="000F451E"/>
    <w:rsid w:val="000F4630"/>
    <w:rsid w:val="000F5017"/>
    <w:rsid w:val="000F5974"/>
    <w:rsid w:val="00100B51"/>
    <w:rsid w:val="001029FE"/>
    <w:rsid w:val="00104523"/>
    <w:rsid w:val="00110301"/>
    <w:rsid w:val="00113012"/>
    <w:rsid w:val="001156F7"/>
    <w:rsid w:val="00116F97"/>
    <w:rsid w:val="0012070C"/>
    <w:rsid w:val="00120ACC"/>
    <w:rsid w:val="00121E01"/>
    <w:rsid w:val="00123AC5"/>
    <w:rsid w:val="00133D15"/>
    <w:rsid w:val="0013434C"/>
    <w:rsid w:val="00135D4B"/>
    <w:rsid w:val="001403E8"/>
    <w:rsid w:val="00143017"/>
    <w:rsid w:val="001438FD"/>
    <w:rsid w:val="0014560B"/>
    <w:rsid w:val="00146E89"/>
    <w:rsid w:val="001503E5"/>
    <w:rsid w:val="0015486E"/>
    <w:rsid w:val="00161FC4"/>
    <w:rsid w:val="00163A70"/>
    <w:rsid w:val="001678EC"/>
    <w:rsid w:val="0017025E"/>
    <w:rsid w:val="0018316C"/>
    <w:rsid w:val="001861E2"/>
    <w:rsid w:val="001900D8"/>
    <w:rsid w:val="00192033"/>
    <w:rsid w:val="00193C04"/>
    <w:rsid w:val="00195D88"/>
    <w:rsid w:val="001A12EB"/>
    <w:rsid w:val="001A138C"/>
    <w:rsid w:val="001A32F6"/>
    <w:rsid w:val="001A397A"/>
    <w:rsid w:val="001A42F1"/>
    <w:rsid w:val="001A59BE"/>
    <w:rsid w:val="001B0E8B"/>
    <w:rsid w:val="001B1074"/>
    <w:rsid w:val="001B1F5C"/>
    <w:rsid w:val="001B27C6"/>
    <w:rsid w:val="001B4782"/>
    <w:rsid w:val="001B49AD"/>
    <w:rsid w:val="001B7D50"/>
    <w:rsid w:val="001C57AC"/>
    <w:rsid w:val="001C77B4"/>
    <w:rsid w:val="001D0C21"/>
    <w:rsid w:val="001D500A"/>
    <w:rsid w:val="001E1C34"/>
    <w:rsid w:val="001E227E"/>
    <w:rsid w:val="001E4C11"/>
    <w:rsid w:val="001E7610"/>
    <w:rsid w:val="001E7C3B"/>
    <w:rsid w:val="001F102A"/>
    <w:rsid w:val="001F392B"/>
    <w:rsid w:val="001F663B"/>
    <w:rsid w:val="00200870"/>
    <w:rsid w:val="002026CD"/>
    <w:rsid w:val="00202B93"/>
    <w:rsid w:val="0020433C"/>
    <w:rsid w:val="002058EF"/>
    <w:rsid w:val="00211861"/>
    <w:rsid w:val="002131A2"/>
    <w:rsid w:val="00213558"/>
    <w:rsid w:val="00215AFB"/>
    <w:rsid w:val="00215E94"/>
    <w:rsid w:val="0022007D"/>
    <w:rsid w:val="0022325A"/>
    <w:rsid w:val="002250E9"/>
    <w:rsid w:val="00230FC4"/>
    <w:rsid w:val="002430D0"/>
    <w:rsid w:val="00255C71"/>
    <w:rsid w:val="00255D79"/>
    <w:rsid w:val="00261B6F"/>
    <w:rsid w:val="002642C0"/>
    <w:rsid w:val="00270362"/>
    <w:rsid w:val="002732F4"/>
    <w:rsid w:val="00274F10"/>
    <w:rsid w:val="00276212"/>
    <w:rsid w:val="00276789"/>
    <w:rsid w:val="00276F5F"/>
    <w:rsid w:val="00280940"/>
    <w:rsid w:val="00282B94"/>
    <w:rsid w:val="002846CC"/>
    <w:rsid w:val="00287E83"/>
    <w:rsid w:val="0029034A"/>
    <w:rsid w:val="0029227B"/>
    <w:rsid w:val="00294329"/>
    <w:rsid w:val="002973C6"/>
    <w:rsid w:val="002A01C9"/>
    <w:rsid w:val="002A0C0C"/>
    <w:rsid w:val="002A246B"/>
    <w:rsid w:val="002A3D33"/>
    <w:rsid w:val="002B25EB"/>
    <w:rsid w:val="002B5EFD"/>
    <w:rsid w:val="002B71E6"/>
    <w:rsid w:val="002C578F"/>
    <w:rsid w:val="002C5823"/>
    <w:rsid w:val="002C7C8E"/>
    <w:rsid w:val="002D138B"/>
    <w:rsid w:val="002D25CB"/>
    <w:rsid w:val="002D2E71"/>
    <w:rsid w:val="002D3C84"/>
    <w:rsid w:val="002D7E74"/>
    <w:rsid w:val="002E3823"/>
    <w:rsid w:val="002E4DEC"/>
    <w:rsid w:val="002E5EAC"/>
    <w:rsid w:val="002E73DD"/>
    <w:rsid w:val="002F03E9"/>
    <w:rsid w:val="002F5A62"/>
    <w:rsid w:val="0030092E"/>
    <w:rsid w:val="003016D2"/>
    <w:rsid w:val="003050A9"/>
    <w:rsid w:val="003062B1"/>
    <w:rsid w:val="003071FE"/>
    <w:rsid w:val="00310F55"/>
    <w:rsid w:val="003176E1"/>
    <w:rsid w:val="00317E3D"/>
    <w:rsid w:val="00321A9D"/>
    <w:rsid w:val="00327CD7"/>
    <w:rsid w:val="00333ECA"/>
    <w:rsid w:val="00336337"/>
    <w:rsid w:val="00346EC4"/>
    <w:rsid w:val="00352893"/>
    <w:rsid w:val="003548B4"/>
    <w:rsid w:val="00354951"/>
    <w:rsid w:val="00355C5B"/>
    <w:rsid w:val="00357083"/>
    <w:rsid w:val="00362D43"/>
    <w:rsid w:val="003677AC"/>
    <w:rsid w:val="00370E9B"/>
    <w:rsid w:val="00371EA2"/>
    <w:rsid w:val="00375C70"/>
    <w:rsid w:val="0038272E"/>
    <w:rsid w:val="00386B37"/>
    <w:rsid w:val="003935FC"/>
    <w:rsid w:val="00396B8F"/>
    <w:rsid w:val="003A3699"/>
    <w:rsid w:val="003A4F30"/>
    <w:rsid w:val="003A56D9"/>
    <w:rsid w:val="003A5EA1"/>
    <w:rsid w:val="003A7FBC"/>
    <w:rsid w:val="003B2327"/>
    <w:rsid w:val="003B2CD4"/>
    <w:rsid w:val="003B2F1D"/>
    <w:rsid w:val="003B55AF"/>
    <w:rsid w:val="003B57A6"/>
    <w:rsid w:val="003C069D"/>
    <w:rsid w:val="003C0D23"/>
    <w:rsid w:val="003C66E0"/>
    <w:rsid w:val="003C748A"/>
    <w:rsid w:val="003D10FD"/>
    <w:rsid w:val="003D7A16"/>
    <w:rsid w:val="003E1474"/>
    <w:rsid w:val="003E40DC"/>
    <w:rsid w:val="003E557B"/>
    <w:rsid w:val="00403422"/>
    <w:rsid w:val="004037AD"/>
    <w:rsid w:val="0040517F"/>
    <w:rsid w:val="00410A40"/>
    <w:rsid w:val="00410F65"/>
    <w:rsid w:val="004148C2"/>
    <w:rsid w:val="00415027"/>
    <w:rsid w:val="00417755"/>
    <w:rsid w:val="00417A40"/>
    <w:rsid w:val="004279C9"/>
    <w:rsid w:val="0043077D"/>
    <w:rsid w:val="004311BD"/>
    <w:rsid w:val="00431809"/>
    <w:rsid w:val="0043344D"/>
    <w:rsid w:val="00433796"/>
    <w:rsid w:val="004363C7"/>
    <w:rsid w:val="00437D5F"/>
    <w:rsid w:val="00442802"/>
    <w:rsid w:val="00446138"/>
    <w:rsid w:val="00446B4C"/>
    <w:rsid w:val="00450121"/>
    <w:rsid w:val="0045121C"/>
    <w:rsid w:val="0045494D"/>
    <w:rsid w:val="004562D2"/>
    <w:rsid w:val="004629EE"/>
    <w:rsid w:val="00470821"/>
    <w:rsid w:val="00470A59"/>
    <w:rsid w:val="004721BD"/>
    <w:rsid w:val="00472E71"/>
    <w:rsid w:val="004739C2"/>
    <w:rsid w:val="0047441E"/>
    <w:rsid w:val="00475321"/>
    <w:rsid w:val="00480751"/>
    <w:rsid w:val="0048101F"/>
    <w:rsid w:val="00484270"/>
    <w:rsid w:val="004844BA"/>
    <w:rsid w:val="004849DE"/>
    <w:rsid w:val="00487FA9"/>
    <w:rsid w:val="00493247"/>
    <w:rsid w:val="004971FD"/>
    <w:rsid w:val="004972FD"/>
    <w:rsid w:val="004A316A"/>
    <w:rsid w:val="004A3414"/>
    <w:rsid w:val="004A73A4"/>
    <w:rsid w:val="004A76A5"/>
    <w:rsid w:val="004B0B5B"/>
    <w:rsid w:val="004B114A"/>
    <w:rsid w:val="004B2216"/>
    <w:rsid w:val="004B2CAF"/>
    <w:rsid w:val="004B5116"/>
    <w:rsid w:val="004B5DBE"/>
    <w:rsid w:val="004C210F"/>
    <w:rsid w:val="004C34BA"/>
    <w:rsid w:val="004C7E86"/>
    <w:rsid w:val="004D1DE1"/>
    <w:rsid w:val="004D63CC"/>
    <w:rsid w:val="004D7F19"/>
    <w:rsid w:val="004E1C9C"/>
    <w:rsid w:val="004E2F21"/>
    <w:rsid w:val="004E571F"/>
    <w:rsid w:val="004F08A5"/>
    <w:rsid w:val="004F1D9C"/>
    <w:rsid w:val="005017FC"/>
    <w:rsid w:val="00501D38"/>
    <w:rsid w:val="005049AE"/>
    <w:rsid w:val="005069C0"/>
    <w:rsid w:val="00510AEF"/>
    <w:rsid w:val="0051190D"/>
    <w:rsid w:val="00512E5A"/>
    <w:rsid w:val="00520822"/>
    <w:rsid w:val="00520B56"/>
    <w:rsid w:val="00521C9B"/>
    <w:rsid w:val="0052204D"/>
    <w:rsid w:val="0052257E"/>
    <w:rsid w:val="00522827"/>
    <w:rsid w:val="00524BCC"/>
    <w:rsid w:val="00530F92"/>
    <w:rsid w:val="005325C4"/>
    <w:rsid w:val="00533358"/>
    <w:rsid w:val="00533E78"/>
    <w:rsid w:val="00535182"/>
    <w:rsid w:val="00537912"/>
    <w:rsid w:val="005406C8"/>
    <w:rsid w:val="005411CA"/>
    <w:rsid w:val="00541841"/>
    <w:rsid w:val="00545956"/>
    <w:rsid w:val="005515C1"/>
    <w:rsid w:val="005556FF"/>
    <w:rsid w:val="00557544"/>
    <w:rsid w:val="005610FB"/>
    <w:rsid w:val="0056575A"/>
    <w:rsid w:val="00565C4A"/>
    <w:rsid w:val="00571C3E"/>
    <w:rsid w:val="00571F7A"/>
    <w:rsid w:val="0057451B"/>
    <w:rsid w:val="005756A2"/>
    <w:rsid w:val="0057624D"/>
    <w:rsid w:val="005811F0"/>
    <w:rsid w:val="00581CC3"/>
    <w:rsid w:val="00581ECF"/>
    <w:rsid w:val="00585BE5"/>
    <w:rsid w:val="00591A8E"/>
    <w:rsid w:val="00595229"/>
    <w:rsid w:val="005A0491"/>
    <w:rsid w:val="005A7465"/>
    <w:rsid w:val="005B082C"/>
    <w:rsid w:val="005B24A9"/>
    <w:rsid w:val="005C0D7D"/>
    <w:rsid w:val="005C1EB2"/>
    <w:rsid w:val="005C5DCA"/>
    <w:rsid w:val="005C64D8"/>
    <w:rsid w:val="005C7D5A"/>
    <w:rsid w:val="005D0B97"/>
    <w:rsid w:val="005D2400"/>
    <w:rsid w:val="005D4550"/>
    <w:rsid w:val="005D75C7"/>
    <w:rsid w:val="005E00DA"/>
    <w:rsid w:val="005E222C"/>
    <w:rsid w:val="005E3049"/>
    <w:rsid w:val="005E7D53"/>
    <w:rsid w:val="005F3E0D"/>
    <w:rsid w:val="005F49ED"/>
    <w:rsid w:val="005F4D74"/>
    <w:rsid w:val="005F5E1B"/>
    <w:rsid w:val="005F6633"/>
    <w:rsid w:val="005F7532"/>
    <w:rsid w:val="00604688"/>
    <w:rsid w:val="00604E53"/>
    <w:rsid w:val="00610078"/>
    <w:rsid w:val="006104D6"/>
    <w:rsid w:val="006113A8"/>
    <w:rsid w:val="00612992"/>
    <w:rsid w:val="006153F8"/>
    <w:rsid w:val="006233C9"/>
    <w:rsid w:val="00625C29"/>
    <w:rsid w:val="006260F7"/>
    <w:rsid w:val="006264D0"/>
    <w:rsid w:val="00627F9A"/>
    <w:rsid w:val="00630313"/>
    <w:rsid w:val="00630ED1"/>
    <w:rsid w:val="006313BC"/>
    <w:rsid w:val="00635F16"/>
    <w:rsid w:val="00641CD9"/>
    <w:rsid w:val="0064270F"/>
    <w:rsid w:val="00642E00"/>
    <w:rsid w:val="00642F4E"/>
    <w:rsid w:val="00643E28"/>
    <w:rsid w:val="00643FB9"/>
    <w:rsid w:val="00644000"/>
    <w:rsid w:val="00645408"/>
    <w:rsid w:val="006471A7"/>
    <w:rsid w:val="00663806"/>
    <w:rsid w:val="00664664"/>
    <w:rsid w:val="006670A8"/>
    <w:rsid w:val="006703A5"/>
    <w:rsid w:val="00670C2B"/>
    <w:rsid w:val="00673784"/>
    <w:rsid w:val="00674C33"/>
    <w:rsid w:val="00675B9A"/>
    <w:rsid w:val="00682FD2"/>
    <w:rsid w:val="00684209"/>
    <w:rsid w:val="00684EC1"/>
    <w:rsid w:val="00687BB1"/>
    <w:rsid w:val="00690AB1"/>
    <w:rsid w:val="00691CCE"/>
    <w:rsid w:val="006927D5"/>
    <w:rsid w:val="0069473A"/>
    <w:rsid w:val="00695A4B"/>
    <w:rsid w:val="006965ED"/>
    <w:rsid w:val="006A0F9A"/>
    <w:rsid w:val="006A1965"/>
    <w:rsid w:val="006A3CD9"/>
    <w:rsid w:val="006A5D3E"/>
    <w:rsid w:val="006B261F"/>
    <w:rsid w:val="006B26B8"/>
    <w:rsid w:val="006B39E0"/>
    <w:rsid w:val="006B4C48"/>
    <w:rsid w:val="006B4C85"/>
    <w:rsid w:val="006B5CDA"/>
    <w:rsid w:val="006C0F15"/>
    <w:rsid w:val="006C49BD"/>
    <w:rsid w:val="006C49E7"/>
    <w:rsid w:val="006C5B1D"/>
    <w:rsid w:val="006C6A5C"/>
    <w:rsid w:val="006D0D30"/>
    <w:rsid w:val="006D3AE6"/>
    <w:rsid w:val="006D5B05"/>
    <w:rsid w:val="006D77CD"/>
    <w:rsid w:val="006E06D8"/>
    <w:rsid w:val="006E254D"/>
    <w:rsid w:val="006E2B46"/>
    <w:rsid w:val="006E43D2"/>
    <w:rsid w:val="006F2850"/>
    <w:rsid w:val="006F5326"/>
    <w:rsid w:val="006F7269"/>
    <w:rsid w:val="006F754E"/>
    <w:rsid w:val="00700B1E"/>
    <w:rsid w:val="00703C6F"/>
    <w:rsid w:val="007071EA"/>
    <w:rsid w:val="007115E6"/>
    <w:rsid w:val="007171DF"/>
    <w:rsid w:val="007247CC"/>
    <w:rsid w:val="0072559F"/>
    <w:rsid w:val="00732496"/>
    <w:rsid w:val="00735BF6"/>
    <w:rsid w:val="00736F7F"/>
    <w:rsid w:val="00742A62"/>
    <w:rsid w:val="00743527"/>
    <w:rsid w:val="00743FE8"/>
    <w:rsid w:val="00746C54"/>
    <w:rsid w:val="007522B8"/>
    <w:rsid w:val="0075332A"/>
    <w:rsid w:val="00753B3D"/>
    <w:rsid w:val="00754915"/>
    <w:rsid w:val="00755ABD"/>
    <w:rsid w:val="007626B3"/>
    <w:rsid w:val="00762B5A"/>
    <w:rsid w:val="00770907"/>
    <w:rsid w:val="00770C32"/>
    <w:rsid w:val="007770CF"/>
    <w:rsid w:val="00780C2C"/>
    <w:rsid w:val="00783800"/>
    <w:rsid w:val="00784FF3"/>
    <w:rsid w:val="007851ED"/>
    <w:rsid w:val="00786159"/>
    <w:rsid w:val="007917EC"/>
    <w:rsid w:val="00793F7D"/>
    <w:rsid w:val="007943EF"/>
    <w:rsid w:val="007A1705"/>
    <w:rsid w:val="007A184A"/>
    <w:rsid w:val="007A3A56"/>
    <w:rsid w:val="007A6EF5"/>
    <w:rsid w:val="007A98AC"/>
    <w:rsid w:val="007B31D3"/>
    <w:rsid w:val="007B366A"/>
    <w:rsid w:val="007B39E7"/>
    <w:rsid w:val="007B78FB"/>
    <w:rsid w:val="007C08D3"/>
    <w:rsid w:val="007C3196"/>
    <w:rsid w:val="007C3931"/>
    <w:rsid w:val="007C3DC7"/>
    <w:rsid w:val="007C7B02"/>
    <w:rsid w:val="007D0963"/>
    <w:rsid w:val="007D520B"/>
    <w:rsid w:val="007D74C5"/>
    <w:rsid w:val="007E3207"/>
    <w:rsid w:val="007E3788"/>
    <w:rsid w:val="007E398E"/>
    <w:rsid w:val="007E565D"/>
    <w:rsid w:val="007F220C"/>
    <w:rsid w:val="00800F3F"/>
    <w:rsid w:val="00802750"/>
    <w:rsid w:val="00806695"/>
    <w:rsid w:val="008101AF"/>
    <w:rsid w:val="00811975"/>
    <w:rsid w:val="00811F67"/>
    <w:rsid w:val="008229C7"/>
    <w:rsid w:val="00823AC1"/>
    <w:rsid w:val="00827343"/>
    <w:rsid w:val="008350BB"/>
    <w:rsid w:val="00835B9E"/>
    <w:rsid w:val="008418EC"/>
    <w:rsid w:val="00843177"/>
    <w:rsid w:val="0084607E"/>
    <w:rsid w:val="0085144E"/>
    <w:rsid w:val="00853353"/>
    <w:rsid w:val="00856FB3"/>
    <w:rsid w:val="008614E0"/>
    <w:rsid w:val="008620D9"/>
    <w:rsid w:val="00873981"/>
    <w:rsid w:val="00885998"/>
    <w:rsid w:val="008915E9"/>
    <w:rsid w:val="0089762E"/>
    <w:rsid w:val="008A0436"/>
    <w:rsid w:val="008A3554"/>
    <w:rsid w:val="008B18CA"/>
    <w:rsid w:val="008B24BC"/>
    <w:rsid w:val="008B47C4"/>
    <w:rsid w:val="008B5B9D"/>
    <w:rsid w:val="008C2576"/>
    <w:rsid w:val="008C56CD"/>
    <w:rsid w:val="008C67C2"/>
    <w:rsid w:val="008C6D88"/>
    <w:rsid w:val="008C7ABE"/>
    <w:rsid w:val="008D26BD"/>
    <w:rsid w:val="008D7D5F"/>
    <w:rsid w:val="008E2065"/>
    <w:rsid w:val="008E394E"/>
    <w:rsid w:val="008F2FB2"/>
    <w:rsid w:val="00901772"/>
    <w:rsid w:val="00903E8E"/>
    <w:rsid w:val="0090445D"/>
    <w:rsid w:val="00904B6E"/>
    <w:rsid w:val="00905005"/>
    <w:rsid w:val="00905C7B"/>
    <w:rsid w:val="00907634"/>
    <w:rsid w:val="0091237C"/>
    <w:rsid w:val="00912669"/>
    <w:rsid w:val="00920BC1"/>
    <w:rsid w:val="009220C8"/>
    <w:rsid w:val="009230AF"/>
    <w:rsid w:val="009244EC"/>
    <w:rsid w:val="009275F7"/>
    <w:rsid w:val="009319C3"/>
    <w:rsid w:val="00933A20"/>
    <w:rsid w:val="009351A4"/>
    <w:rsid w:val="009412A9"/>
    <w:rsid w:val="009432B0"/>
    <w:rsid w:val="00945056"/>
    <w:rsid w:val="009479A4"/>
    <w:rsid w:val="009543C9"/>
    <w:rsid w:val="009551CA"/>
    <w:rsid w:val="00957FA0"/>
    <w:rsid w:val="00970413"/>
    <w:rsid w:val="009714DB"/>
    <w:rsid w:val="00973AE8"/>
    <w:rsid w:val="00980304"/>
    <w:rsid w:val="00980434"/>
    <w:rsid w:val="009818E4"/>
    <w:rsid w:val="00982307"/>
    <w:rsid w:val="00985945"/>
    <w:rsid w:val="00986337"/>
    <w:rsid w:val="00993E6F"/>
    <w:rsid w:val="00993EAA"/>
    <w:rsid w:val="009A22C5"/>
    <w:rsid w:val="009A2C72"/>
    <w:rsid w:val="009A6DCC"/>
    <w:rsid w:val="009A7612"/>
    <w:rsid w:val="009B047F"/>
    <w:rsid w:val="009B1414"/>
    <w:rsid w:val="009B2D56"/>
    <w:rsid w:val="009B4D04"/>
    <w:rsid w:val="009C0B61"/>
    <w:rsid w:val="009C23BE"/>
    <w:rsid w:val="009C5D8B"/>
    <w:rsid w:val="009D0624"/>
    <w:rsid w:val="009D0676"/>
    <w:rsid w:val="009D3125"/>
    <w:rsid w:val="009D6575"/>
    <w:rsid w:val="009E3654"/>
    <w:rsid w:val="009E51B4"/>
    <w:rsid w:val="009E713A"/>
    <w:rsid w:val="009E7BC9"/>
    <w:rsid w:val="009F19D6"/>
    <w:rsid w:val="00A00ECD"/>
    <w:rsid w:val="00A044DC"/>
    <w:rsid w:val="00A050FD"/>
    <w:rsid w:val="00A059E2"/>
    <w:rsid w:val="00A147CA"/>
    <w:rsid w:val="00A17860"/>
    <w:rsid w:val="00A22C10"/>
    <w:rsid w:val="00A23010"/>
    <w:rsid w:val="00A23A70"/>
    <w:rsid w:val="00A2496E"/>
    <w:rsid w:val="00A2664B"/>
    <w:rsid w:val="00A34581"/>
    <w:rsid w:val="00A4282A"/>
    <w:rsid w:val="00A436FA"/>
    <w:rsid w:val="00A44869"/>
    <w:rsid w:val="00A44DEA"/>
    <w:rsid w:val="00A46DF8"/>
    <w:rsid w:val="00A51324"/>
    <w:rsid w:val="00A536CD"/>
    <w:rsid w:val="00A570D4"/>
    <w:rsid w:val="00A57EB8"/>
    <w:rsid w:val="00A60932"/>
    <w:rsid w:val="00A610DF"/>
    <w:rsid w:val="00A62E2F"/>
    <w:rsid w:val="00A6394A"/>
    <w:rsid w:val="00A64142"/>
    <w:rsid w:val="00A655FE"/>
    <w:rsid w:val="00A6754A"/>
    <w:rsid w:val="00A73CF4"/>
    <w:rsid w:val="00A77429"/>
    <w:rsid w:val="00A77A5B"/>
    <w:rsid w:val="00A80134"/>
    <w:rsid w:val="00A8397F"/>
    <w:rsid w:val="00A84378"/>
    <w:rsid w:val="00A849DC"/>
    <w:rsid w:val="00A9564D"/>
    <w:rsid w:val="00AA31DD"/>
    <w:rsid w:val="00AA483D"/>
    <w:rsid w:val="00AA5649"/>
    <w:rsid w:val="00AA5CD2"/>
    <w:rsid w:val="00AA67B9"/>
    <w:rsid w:val="00AB3303"/>
    <w:rsid w:val="00AB53A3"/>
    <w:rsid w:val="00AB7A55"/>
    <w:rsid w:val="00AC008C"/>
    <w:rsid w:val="00AC183F"/>
    <w:rsid w:val="00AC1ECA"/>
    <w:rsid w:val="00AC4647"/>
    <w:rsid w:val="00AC65B8"/>
    <w:rsid w:val="00AC6C7D"/>
    <w:rsid w:val="00AC7F7C"/>
    <w:rsid w:val="00AD0AE2"/>
    <w:rsid w:val="00AD1656"/>
    <w:rsid w:val="00AD3B48"/>
    <w:rsid w:val="00AD63C2"/>
    <w:rsid w:val="00AF013E"/>
    <w:rsid w:val="00AF0531"/>
    <w:rsid w:val="00AF1D42"/>
    <w:rsid w:val="00AF5C5F"/>
    <w:rsid w:val="00AF66D3"/>
    <w:rsid w:val="00B0426A"/>
    <w:rsid w:val="00B0770E"/>
    <w:rsid w:val="00B11E28"/>
    <w:rsid w:val="00B12B19"/>
    <w:rsid w:val="00B12C42"/>
    <w:rsid w:val="00B13788"/>
    <w:rsid w:val="00B16834"/>
    <w:rsid w:val="00B16865"/>
    <w:rsid w:val="00B23D55"/>
    <w:rsid w:val="00B25A5F"/>
    <w:rsid w:val="00B25DC0"/>
    <w:rsid w:val="00B30A06"/>
    <w:rsid w:val="00B30B65"/>
    <w:rsid w:val="00B34304"/>
    <w:rsid w:val="00B362E1"/>
    <w:rsid w:val="00B4073B"/>
    <w:rsid w:val="00B41636"/>
    <w:rsid w:val="00B42523"/>
    <w:rsid w:val="00B502B7"/>
    <w:rsid w:val="00B50D78"/>
    <w:rsid w:val="00B53978"/>
    <w:rsid w:val="00B601A2"/>
    <w:rsid w:val="00B63AB0"/>
    <w:rsid w:val="00B63D39"/>
    <w:rsid w:val="00B70592"/>
    <w:rsid w:val="00B74F51"/>
    <w:rsid w:val="00B82EE8"/>
    <w:rsid w:val="00B87CFA"/>
    <w:rsid w:val="00B93411"/>
    <w:rsid w:val="00B94609"/>
    <w:rsid w:val="00B94789"/>
    <w:rsid w:val="00B94843"/>
    <w:rsid w:val="00B952CF"/>
    <w:rsid w:val="00B95F6C"/>
    <w:rsid w:val="00BA3220"/>
    <w:rsid w:val="00BA736B"/>
    <w:rsid w:val="00BA773B"/>
    <w:rsid w:val="00BB0699"/>
    <w:rsid w:val="00BB3D27"/>
    <w:rsid w:val="00BB6B09"/>
    <w:rsid w:val="00BB7BCC"/>
    <w:rsid w:val="00BC1513"/>
    <w:rsid w:val="00BC45F3"/>
    <w:rsid w:val="00BD0A94"/>
    <w:rsid w:val="00BD1553"/>
    <w:rsid w:val="00BD43D5"/>
    <w:rsid w:val="00BD79D1"/>
    <w:rsid w:val="00BE1D92"/>
    <w:rsid w:val="00BE3413"/>
    <w:rsid w:val="00BE5D85"/>
    <w:rsid w:val="00BF1DD5"/>
    <w:rsid w:val="00BF2AA0"/>
    <w:rsid w:val="00BF32C3"/>
    <w:rsid w:val="00BF44AE"/>
    <w:rsid w:val="00BF775D"/>
    <w:rsid w:val="00BF77F7"/>
    <w:rsid w:val="00C00C01"/>
    <w:rsid w:val="00C01D57"/>
    <w:rsid w:val="00C0301F"/>
    <w:rsid w:val="00C03829"/>
    <w:rsid w:val="00C04383"/>
    <w:rsid w:val="00C11AA1"/>
    <w:rsid w:val="00C124B7"/>
    <w:rsid w:val="00C13BA7"/>
    <w:rsid w:val="00C1414C"/>
    <w:rsid w:val="00C15805"/>
    <w:rsid w:val="00C1718F"/>
    <w:rsid w:val="00C23ACC"/>
    <w:rsid w:val="00C35E6A"/>
    <w:rsid w:val="00C37D10"/>
    <w:rsid w:val="00C402B2"/>
    <w:rsid w:val="00C415EC"/>
    <w:rsid w:val="00C41D8A"/>
    <w:rsid w:val="00C44664"/>
    <w:rsid w:val="00C4659C"/>
    <w:rsid w:val="00C4686F"/>
    <w:rsid w:val="00C50EEA"/>
    <w:rsid w:val="00C53093"/>
    <w:rsid w:val="00C531F0"/>
    <w:rsid w:val="00C53FAD"/>
    <w:rsid w:val="00C561F4"/>
    <w:rsid w:val="00C60553"/>
    <w:rsid w:val="00C67F0E"/>
    <w:rsid w:val="00C72987"/>
    <w:rsid w:val="00C75012"/>
    <w:rsid w:val="00C8076A"/>
    <w:rsid w:val="00C839CA"/>
    <w:rsid w:val="00C84AD3"/>
    <w:rsid w:val="00C84E17"/>
    <w:rsid w:val="00C92780"/>
    <w:rsid w:val="00C929B7"/>
    <w:rsid w:val="00C952F2"/>
    <w:rsid w:val="00C968C0"/>
    <w:rsid w:val="00CA02A5"/>
    <w:rsid w:val="00CA12D0"/>
    <w:rsid w:val="00CA3CCA"/>
    <w:rsid w:val="00CA6D31"/>
    <w:rsid w:val="00CB0672"/>
    <w:rsid w:val="00CB4A8D"/>
    <w:rsid w:val="00CC0E2B"/>
    <w:rsid w:val="00CC7D48"/>
    <w:rsid w:val="00CD1B1B"/>
    <w:rsid w:val="00CD2D49"/>
    <w:rsid w:val="00CD3375"/>
    <w:rsid w:val="00CD41D0"/>
    <w:rsid w:val="00CE0D43"/>
    <w:rsid w:val="00CE13D6"/>
    <w:rsid w:val="00CE54AF"/>
    <w:rsid w:val="00CE6E95"/>
    <w:rsid w:val="00CF0A12"/>
    <w:rsid w:val="00CF4C96"/>
    <w:rsid w:val="00CF6F16"/>
    <w:rsid w:val="00CF7F66"/>
    <w:rsid w:val="00D01664"/>
    <w:rsid w:val="00D04506"/>
    <w:rsid w:val="00D068AE"/>
    <w:rsid w:val="00D0767D"/>
    <w:rsid w:val="00D1069B"/>
    <w:rsid w:val="00D121A7"/>
    <w:rsid w:val="00D1353F"/>
    <w:rsid w:val="00D149D2"/>
    <w:rsid w:val="00D20D2E"/>
    <w:rsid w:val="00D216AE"/>
    <w:rsid w:val="00D22679"/>
    <w:rsid w:val="00D36C8A"/>
    <w:rsid w:val="00D37786"/>
    <w:rsid w:val="00D40B01"/>
    <w:rsid w:val="00D4307A"/>
    <w:rsid w:val="00D4317A"/>
    <w:rsid w:val="00D44A83"/>
    <w:rsid w:val="00D4708B"/>
    <w:rsid w:val="00D51847"/>
    <w:rsid w:val="00D61EF4"/>
    <w:rsid w:val="00D809B8"/>
    <w:rsid w:val="00D81F12"/>
    <w:rsid w:val="00D84776"/>
    <w:rsid w:val="00D86D9F"/>
    <w:rsid w:val="00D91C17"/>
    <w:rsid w:val="00D951BF"/>
    <w:rsid w:val="00D95DC5"/>
    <w:rsid w:val="00DA0DAC"/>
    <w:rsid w:val="00DA1FB6"/>
    <w:rsid w:val="00DA4A10"/>
    <w:rsid w:val="00DA652E"/>
    <w:rsid w:val="00DB5160"/>
    <w:rsid w:val="00DB7D70"/>
    <w:rsid w:val="00DC036A"/>
    <w:rsid w:val="00DC301B"/>
    <w:rsid w:val="00DD20C8"/>
    <w:rsid w:val="00DD3027"/>
    <w:rsid w:val="00DD3AA3"/>
    <w:rsid w:val="00DD5E70"/>
    <w:rsid w:val="00DD5F03"/>
    <w:rsid w:val="00DD651F"/>
    <w:rsid w:val="00DE022C"/>
    <w:rsid w:val="00DE0F26"/>
    <w:rsid w:val="00DF0585"/>
    <w:rsid w:val="00DF0AA3"/>
    <w:rsid w:val="00DF27FA"/>
    <w:rsid w:val="00DF3A54"/>
    <w:rsid w:val="00E00F3E"/>
    <w:rsid w:val="00E03C68"/>
    <w:rsid w:val="00E06768"/>
    <w:rsid w:val="00E1133B"/>
    <w:rsid w:val="00E12BF8"/>
    <w:rsid w:val="00E12C11"/>
    <w:rsid w:val="00E20E1B"/>
    <w:rsid w:val="00E21EAA"/>
    <w:rsid w:val="00E22053"/>
    <w:rsid w:val="00E23BC4"/>
    <w:rsid w:val="00E24AC2"/>
    <w:rsid w:val="00E24FA5"/>
    <w:rsid w:val="00E258E4"/>
    <w:rsid w:val="00E30968"/>
    <w:rsid w:val="00E34678"/>
    <w:rsid w:val="00E34C1A"/>
    <w:rsid w:val="00E3752D"/>
    <w:rsid w:val="00E41844"/>
    <w:rsid w:val="00E437C2"/>
    <w:rsid w:val="00E51F52"/>
    <w:rsid w:val="00E527C7"/>
    <w:rsid w:val="00E55079"/>
    <w:rsid w:val="00E55172"/>
    <w:rsid w:val="00E56DF2"/>
    <w:rsid w:val="00E610BB"/>
    <w:rsid w:val="00E61AE4"/>
    <w:rsid w:val="00E626F2"/>
    <w:rsid w:val="00E656A9"/>
    <w:rsid w:val="00E67456"/>
    <w:rsid w:val="00E75B9D"/>
    <w:rsid w:val="00E76893"/>
    <w:rsid w:val="00E77E09"/>
    <w:rsid w:val="00E82C2B"/>
    <w:rsid w:val="00E862A5"/>
    <w:rsid w:val="00E91FEA"/>
    <w:rsid w:val="00E95969"/>
    <w:rsid w:val="00E9721C"/>
    <w:rsid w:val="00EA307E"/>
    <w:rsid w:val="00EA4C34"/>
    <w:rsid w:val="00EA6BA5"/>
    <w:rsid w:val="00EA7FAB"/>
    <w:rsid w:val="00EB15F8"/>
    <w:rsid w:val="00EB7F76"/>
    <w:rsid w:val="00EC4ACF"/>
    <w:rsid w:val="00EC70AE"/>
    <w:rsid w:val="00ED0719"/>
    <w:rsid w:val="00ED18A5"/>
    <w:rsid w:val="00ED2F82"/>
    <w:rsid w:val="00ED640B"/>
    <w:rsid w:val="00ED670B"/>
    <w:rsid w:val="00ED6E5D"/>
    <w:rsid w:val="00EE33CD"/>
    <w:rsid w:val="00EE3D29"/>
    <w:rsid w:val="00EF0297"/>
    <w:rsid w:val="00EF4057"/>
    <w:rsid w:val="00EF6BEB"/>
    <w:rsid w:val="00F00D58"/>
    <w:rsid w:val="00F01443"/>
    <w:rsid w:val="00F01AD9"/>
    <w:rsid w:val="00F06477"/>
    <w:rsid w:val="00F12AED"/>
    <w:rsid w:val="00F14EEE"/>
    <w:rsid w:val="00F16A6A"/>
    <w:rsid w:val="00F27A27"/>
    <w:rsid w:val="00F32166"/>
    <w:rsid w:val="00F37BAC"/>
    <w:rsid w:val="00F4075D"/>
    <w:rsid w:val="00F51F5E"/>
    <w:rsid w:val="00F52640"/>
    <w:rsid w:val="00F57B41"/>
    <w:rsid w:val="00F63241"/>
    <w:rsid w:val="00F672D7"/>
    <w:rsid w:val="00F70588"/>
    <w:rsid w:val="00F735BF"/>
    <w:rsid w:val="00F80489"/>
    <w:rsid w:val="00F80D4C"/>
    <w:rsid w:val="00F813DF"/>
    <w:rsid w:val="00F82A69"/>
    <w:rsid w:val="00F84B67"/>
    <w:rsid w:val="00F85CC2"/>
    <w:rsid w:val="00F95133"/>
    <w:rsid w:val="00F95EAB"/>
    <w:rsid w:val="00F96199"/>
    <w:rsid w:val="00F97502"/>
    <w:rsid w:val="00FA1D4B"/>
    <w:rsid w:val="00FA3466"/>
    <w:rsid w:val="00FA3FDE"/>
    <w:rsid w:val="00FA6ABF"/>
    <w:rsid w:val="00FA708C"/>
    <w:rsid w:val="00FB4606"/>
    <w:rsid w:val="00FB67C6"/>
    <w:rsid w:val="00FC1576"/>
    <w:rsid w:val="00FC3214"/>
    <w:rsid w:val="00FC36A0"/>
    <w:rsid w:val="00FC5635"/>
    <w:rsid w:val="00FC6951"/>
    <w:rsid w:val="00FD21C5"/>
    <w:rsid w:val="00FD3C2A"/>
    <w:rsid w:val="00FD52D8"/>
    <w:rsid w:val="00FD57D6"/>
    <w:rsid w:val="00FE0523"/>
    <w:rsid w:val="00FE512A"/>
    <w:rsid w:val="00FF2C84"/>
    <w:rsid w:val="00FF38E7"/>
    <w:rsid w:val="00FF61C5"/>
    <w:rsid w:val="0114201F"/>
    <w:rsid w:val="01DD7C30"/>
    <w:rsid w:val="02546F90"/>
    <w:rsid w:val="02FA4757"/>
    <w:rsid w:val="03677C71"/>
    <w:rsid w:val="0375A892"/>
    <w:rsid w:val="03F6E85C"/>
    <w:rsid w:val="0494F0A7"/>
    <w:rsid w:val="04AF72E5"/>
    <w:rsid w:val="04BD1F18"/>
    <w:rsid w:val="057AF922"/>
    <w:rsid w:val="05C6839A"/>
    <w:rsid w:val="0658EF79"/>
    <w:rsid w:val="06721039"/>
    <w:rsid w:val="074FD475"/>
    <w:rsid w:val="077E37FB"/>
    <w:rsid w:val="08C347DB"/>
    <w:rsid w:val="0A1A46A2"/>
    <w:rsid w:val="0AAC292C"/>
    <w:rsid w:val="0AAD8F4D"/>
    <w:rsid w:val="0ADE7745"/>
    <w:rsid w:val="0B3FFA2D"/>
    <w:rsid w:val="0D960433"/>
    <w:rsid w:val="0D9DA96A"/>
    <w:rsid w:val="0E15808F"/>
    <w:rsid w:val="0E601C29"/>
    <w:rsid w:val="0F9CC7AD"/>
    <w:rsid w:val="0FBE6F7B"/>
    <w:rsid w:val="0FE1BE9C"/>
    <w:rsid w:val="10A031E0"/>
    <w:rsid w:val="11737668"/>
    <w:rsid w:val="13915BA6"/>
    <w:rsid w:val="13BE3B1D"/>
    <w:rsid w:val="14164AB4"/>
    <w:rsid w:val="1499FFFA"/>
    <w:rsid w:val="1501DCD1"/>
    <w:rsid w:val="1546D3C0"/>
    <w:rsid w:val="162A9442"/>
    <w:rsid w:val="169E908A"/>
    <w:rsid w:val="17660868"/>
    <w:rsid w:val="17B3F246"/>
    <w:rsid w:val="180A1A7E"/>
    <w:rsid w:val="1A20DD7B"/>
    <w:rsid w:val="1B84B70C"/>
    <w:rsid w:val="1B877937"/>
    <w:rsid w:val="1C1D1EFC"/>
    <w:rsid w:val="1C3E09E9"/>
    <w:rsid w:val="1CF957DA"/>
    <w:rsid w:val="1E130720"/>
    <w:rsid w:val="1E68E06A"/>
    <w:rsid w:val="1F12615B"/>
    <w:rsid w:val="1F800185"/>
    <w:rsid w:val="1F8FF9B2"/>
    <w:rsid w:val="1FC828EA"/>
    <w:rsid w:val="1FF8D9F3"/>
    <w:rsid w:val="2038A8A0"/>
    <w:rsid w:val="2069A370"/>
    <w:rsid w:val="20DA9C58"/>
    <w:rsid w:val="21CCC6EF"/>
    <w:rsid w:val="228471E7"/>
    <w:rsid w:val="22B30849"/>
    <w:rsid w:val="23B41336"/>
    <w:rsid w:val="23DE4A9A"/>
    <w:rsid w:val="24233A70"/>
    <w:rsid w:val="24C4C332"/>
    <w:rsid w:val="24E08A6F"/>
    <w:rsid w:val="25196161"/>
    <w:rsid w:val="255B63F3"/>
    <w:rsid w:val="25E64DF0"/>
    <w:rsid w:val="263FD4EC"/>
    <w:rsid w:val="267D061C"/>
    <w:rsid w:val="26D9469A"/>
    <w:rsid w:val="26E359E2"/>
    <w:rsid w:val="26F33845"/>
    <w:rsid w:val="271F9DA0"/>
    <w:rsid w:val="2794D456"/>
    <w:rsid w:val="27A20449"/>
    <w:rsid w:val="285C121E"/>
    <w:rsid w:val="2A9D6A69"/>
    <w:rsid w:val="2ADC0FF2"/>
    <w:rsid w:val="2B827796"/>
    <w:rsid w:val="2C6DED88"/>
    <w:rsid w:val="2C74972F"/>
    <w:rsid w:val="2D413210"/>
    <w:rsid w:val="2E106790"/>
    <w:rsid w:val="2F3B2FEC"/>
    <w:rsid w:val="2F4EE888"/>
    <w:rsid w:val="303E9A1F"/>
    <w:rsid w:val="304DFBA6"/>
    <w:rsid w:val="30DAFDC0"/>
    <w:rsid w:val="317741F3"/>
    <w:rsid w:val="319E0D05"/>
    <w:rsid w:val="31E364DB"/>
    <w:rsid w:val="31F84A0B"/>
    <w:rsid w:val="33987B22"/>
    <w:rsid w:val="33BBF787"/>
    <w:rsid w:val="3403F8D9"/>
    <w:rsid w:val="3404B5C5"/>
    <w:rsid w:val="341CC50A"/>
    <w:rsid w:val="3446E184"/>
    <w:rsid w:val="346695A6"/>
    <w:rsid w:val="3565CE9B"/>
    <w:rsid w:val="35CC80E1"/>
    <w:rsid w:val="362F35D2"/>
    <w:rsid w:val="3748718D"/>
    <w:rsid w:val="37755BD7"/>
    <w:rsid w:val="38D1B3EC"/>
    <w:rsid w:val="3972196C"/>
    <w:rsid w:val="3BB04381"/>
    <w:rsid w:val="3BF00BDA"/>
    <w:rsid w:val="3D16C48F"/>
    <w:rsid w:val="3D44AF49"/>
    <w:rsid w:val="3D52BC4D"/>
    <w:rsid w:val="3D66CB44"/>
    <w:rsid w:val="3E3DDD9C"/>
    <w:rsid w:val="3E947BE9"/>
    <w:rsid w:val="3EBCDB68"/>
    <w:rsid w:val="3EFE6F66"/>
    <w:rsid w:val="3F28A902"/>
    <w:rsid w:val="404B6DE1"/>
    <w:rsid w:val="4062D5CA"/>
    <w:rsid w:val="40B99739"/>
    <w:rsid w:val="40BDFB86"/>
    <w:rsid w:val="41755D08"/>
    <w:rsid w:val="418F39A1"/>
    <w:rsid w:val="41C165B9"/>
    <w:rsid w:val="41F79FF4"/>
    <w:rsid w:val="432D5702"/>
    <w:rsid w:val="439AEA38"/>
    <w:rsid w:val="440FF80B"/>
    <w:rsid w:val="4439FBBF"/>
    <w:rsid w:val="4445579D"/>
    <w:rsid w:val="44834535"/>
    <w:rsid w:val="45112E27"/>
    <w:rsid w:val="46283111"/>
    <w:rsid w:val="46834A8F"/>
    <w:rsid w:val="46F29760"/>
    <w:rsid w:val="471EC4BA"/>
    <w:rsid w:val="4755FE1C"/>
    <w:rsid w:val="480207F5"/>
    <w:rsid w:val="4837B74D"/>
    <w:rsid w:val="4858ADC0"/>
    <w:rsid w:val="48D642CA"/>
    <w:rsid w:val="49184B2E"/>
    <w:rsid w:val="49A16EC3"/>
    <w:rsid w:val="49CFBA0B"/>
    <w:rsid w:val="4A10D715"/>
    <w:rsid w:val="4A817B84"/>
    <w:rsid w:val="4A9B146A"/>
    <w:rsid w:val="4ADFB3D0"/>
    <w:rsid w:val="4AF78023"/>
    <w:rsid w:val="4B696B7D"/>
    <w:rsid w:val="4BEAADF9"/>
    <w:rsid w:val="4C5D21FE"/>
    <w:rsid w:val="4E75DE87"/>
    <w:rsid w:val="4F14ED22"/>
    <w:rsid w:val="4F4727CD"/>
    <w:rsid w:val="4F6773E9"/>
    <w:rsid w:val="4FC5B0BB"/>
    <w:rsid w:val="5089307D"/>
    <w:rsid w:val="51303877"/>
    <w:rsid w:val="51B44FD6"/>
    <w:rsid w:val="5286D13E"/>
    <w:rsid w:val="5384DEDE"/>
    <w:rsid w:val="53C5CD04"/>
    <w:rsid w:val="53EFDC09"/>
    <w:rsid w:val="541625AD"/>
    <w:rsid w:val="54A6E530"/>
    <w:rsid w:val="552C22E0"/>
    <w:rsid w:val="557716F1"/>
    <w:rsid w:val="563421AA"/>
    <w:rsid w:val="5640F3BB"/>
    <w:rsid w:val="578C513B"/>
    <w:rsid w:val="5798F78B"/>
    <w:rsid w:val="57D29D58"/>
    <w:rsid w:val="582F02AF"/>
    <w:rsid w:val="583C726D"/>
    <w:rsid w:val="58F8ED73"/>
    <w:rsid w:val="58FAE5B1"/>
    <w:rsid w:val="5954ADE4"/>
    <w:rsid w:val="5A1F3C24"/>
    <w:rsid w:val="5A95D1B9"/>
    <w:rsid w:val="5ADC1E1B"/>
    <w:rsid w:val="5C236F24"/>
    <w:rsid w:val="5C4A8E0F"/>
    <w:rsid w:val="5C53A1CC"/>
    <w:rsid w:val="5C9797ED"/>
    <w:rsid w:val="5D70883B"/>
    <w:rsid w:val="5DC8C44A"/>
    <w:rsid w:val="5E4C35EE"/>
    <w:rsid w:val="5E8654F8"/>
    <w:rsid w:val="5EB737E4"/>
    <w:rsid w:val="5F16DC46"/>
    <w:rsid w:val="5F669A2A"/>
    <w:rsid w:val="6005C3BB"/>
    <w:rsid w:val="60B76B96"/>
    <w:rsid w:val="61BE14FB"/>
    <w:rsid w:val="61EA75F4"/>
    <w:rsid w:val="6228E31A"/>
    <w:rsid w:val="62F4A9FD"/>
    <w:rsid w:val="6384C09C"/>
    <w:rsid w:val="64F3BC5E"/>
    <w:rsid w:val="65264697"/>
    <w:rsid w:val="65C9C179"/>
    <w:rsid w:val="65CF6EA5"/>
    <w:rsid w:val="65D9F29F"/>
    <w:rsid w:val="66414590"/>
    <w:rsid w:val="66B835B0"/>
    <w:rsid w:val="67619D14"/>
    <w:rsid w:val="67738B31"/>
    <w:rsid w:val="67A81896"/>
    <w:rsid w:val="68687D3D"/>
    <w:rsid w:val="687E6860"/>
    <w:rsid w:val="68C72988"/>
    <w:rsid w:val="68DEAEC8"/>
    <w:rsid w:val="69327402"/>
    <w:rsid w:val="69355029"/>
    <w:rsid w:val="697A4718"/>
    <w:rsid w:val="6A70DAC1"/>
    <w:rsid w:val="6A7A1E85"/>
    <w:rsid w:val="6AA81423"/>
    <w:rsid w:val="6B6CBAD3"/>
    <w:rsid w:val="6BFF05E8"/>
    <w:rsid w:val="6C4AB1A5"/>
    <w:rsid w:val="6C6C5973"/>
    <w:rsid w:val="6CA5440B"/>
    <w:rsid w:val="6D17CB78"/>
    <w:rsid w:val="6D5FB7BF"/>
    <w:rsid w:val="6DA964BA"/>
    <w:rsid w:val="6DB535C8"/>
    <w:rsid w:val="6E0CCC0F"/>
    <w:rsid w:val="6E216060"/>
    <w:rsid w:val="6EBDB46E"/>
    <w:rsid w:val="6EF41F43"/>
    <w:rsid w:val="6F29E668"/>
    <w:rsid w:val="705EEABB"/>
    <w:rsid w:val="70A40A69"/>
    <w:rsid w:val="70D12FC8"/>
    <w:rsid w:val="717B806E"/>
    <w:rsid w:val="71AFC6C9"/>
    <w:rsid w:val="72B989F0"/>
    <w:rsid w:val="73695213"/>
    <w:rsid w:val="73D08CDA"/>
    <w:rsid w:val="73E55E1E"/>
    <w:rsid w:val="74EEF435"/>
    <w:rsid w:val="75F3049E"/>
    <w:rsid w:val="765E4BE7"/>
    <w:rsid w:val="77B932DE"/>
    <w:rsid w:val="78BC9D11"/>
    <w:rsid w:val="78C94D3D"/>
    <w:rsid w:val="78D68779"/>
    <w:rsid w:val="7985D006"/>
    <w:rsid w:val="79896CE4"/>
    <w:rsid w:val="79C5B2DC"/>
    <w:rsid w:val="7AEB0D92"/>
    <w:rsid w:val="7B8E8874"/>
    <w:rsid w:val="7BC04B53"/>
    <w:rsid w:val="7BDBA4E1"/>
    <w:rsid w:val="7C389D4A"/>
    <w:rsid w:val="7CAD8CF2"/>
    <w:rsid w:val="7CF7108E"/>
    <w:rsid w:val="7D368CAB"/>
    <w:rsid w:val="7E11B1C8"/>
    <w:rsid w:val="7E241015"/>
    <w:rsid w:val="7E6D0218"/>
    <w:rsid w:val="7E9B02D3"/>
    <w:rsid w:val="7EC0D283"/>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9F7609F6-1116-426F-B6C3-569BC635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UnresolvedMention1">
    <w:name w:val="Unresolved Mention1"/>
    <w:basedOn w:val="DefaultParagraphFont"/>
    <w:uiPriority w:val="99"/>
    <w:unhideWhenUsed/>
    <w:rsid w:val="00A849DC"/>
    <w:rPr>
      <w:color w:val="605E5C"/>
      <w:shd w:val="clear" w:color="auto" w:fill="E1DFDD"/>
    </w:rPr>
  </w:style>
  <w:style w:type="character" w:styleId="FollowedHyperlink">
    <w:name w:val="FollowedHyperlink"/>
    <w:basedOn w:val="DefaultParagraphFont"/>
    <w:uiPriority w:val="99"/>
    <w:semiHidden/>
    <w:unhideWhenUsed/>
    <w:rsid w:val="00A849DC"/>
    <w:rPr>
      <w:color w:val="954F72" w:themeColor="followedHyperlink"/>
      <w:u w:val="single"/>
    </w:rPr>
  </w:style>
  <w:style w:type="paragraph" w:customStyle="1" w:styleId="paragraph">
    <w:name w:val="paragraph"/>
    <w:basedOn w:val="Normal"/>
    <w:rsid w:val="00015501"/>
    <w:pPr>
      <w:spacing w:before="100" w:beforeAutospacing="1" w:after="100" w:afterAutospacing="1" w:line="240" w:lineRule="auto"/>
    </w:pPr>
    <w:rPr>
      <w:rFonts w:eastAsia="Times New Roman"/>
      <w:lang w:eastAsia="lv-LV"/>
    </w:rPr>
  </w:style>
  <w:style w:type="character" w:customStyle="1" w:styleId="normaltextrun">
    <w:name w:val="normaltextrun"/>
    <w:basedOn w:val="DefaultParagraphFont"/>
    <w:rsid w:val="00015501"/>
  </w:style>
  <w:style w:type="character" w:customStyle="1" w:styleId="eop">
    <w:name w:val="eop"/>
    <w:basedOn w:val="DefaultParagraphFont"/>
    <w:rsid w:val="00015501"/>
  </w:style>
  <w:style w:type="paragraph" w:styleId="Header">
    <w:name w:val="header"/>
    <w:basedOn w:val="Normal"/>
    <w:link w:val="HeaderChar"/>
    <w:uiPriority w:val="99"/>
    <w:semiHidden/>
    <w:unhideWhenUsed/>
    <w:rsid w:val="00DF3A54"/>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DF3A54"/>
    <w:rPr>
      <w:rFonts w:ascii="Times New Roman" w:hAnsi="Times New Roman" w:cs="Times New Roman"/>
      <w:sz w:val="24"/>
      <w:szCs w:val="24"/>
    </w:rPr>
  </w:style>
  <w:style w:type="paragraph" w:styleId="Footer">
    <w:name w:val="footer"/>
    <w:basedOn w:val="Normal"/>
    <w:link w:val="FooterChar"/>
    <w:uiPriority w:val="99"/>
    <w:semiHidden/>
    <w:unhideWhenUsed/>
    <w:rsid w:val="00DF3A54"/>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DF3A54"/>
    <w:rPr>
      <w:rFonts w:ascii="Times New Roman" w:hAnsi="Times New Roman" w:cs="Times New Roman"/>
      <w:sz w:val="24"/>
      <w:szCs w:val="24"/>
    </w:rPr>
  </w:style>
  <w:style w:type="paragraph" w:styleId="Revision">
    <w:name w:val="Revision"/>
    <w:hidden/>
    <w:uiPriority w:val="99"/>
    <w:semiHidden/>
    <w:rsid w:val="00E22053"/>
    <w:pPr>
      <w:spacing w:after="0" w:line="240" w:lineRule="auto"/>
    </w:pPr>
    <w:rPr>
      <w:rFonts w:ascii="Times New Roman" w:hAnsi="Times New Roman" w:cs="Times New Roman"/>
      <w:sz w:val="24"/>
      <w:szCs w:val="24"/>
    </w:rPr>
  </w:style>
  <w:style w:type="character" w:customStyle="1" w:styleId="Mention1">
    <w:name w:val="Mention1"/>
    <w:basedOn w:val="DefaultParagraphFont"/>
    <w:uiPriority w:val="99"/>
    <w:unhideWhenUsed/>
    <w:rsid w:val="00F27A27"/>
    <w:rPr>
      <w:color w:val="2B579A"/>
      <w:shd w:val="clear" w:color="auto" w:fill="E1DFDD"/>
    </w:rPr>
  </w:style>
  <w:style w:type="character" w:customStyle="1" w:styleId="UnresolvedMention2">
    <w:name w:val="Unresolved Mention2"/>
    <w:basedOn w:val="DefaultParagraphFont"/>
    <w:uiPriority w:val="99"/>
    <w:unhideWhenUsed/>
    <w:rsid w:val="0022007D"/>
    <w:rPr>
      <w:color w:val="605E5C"/>
      <w:shd w:val="clear" w:color="auto" w:fill="E1DFDD"/>
    </w:rPr>
  </w:style>
  <w:style w:type="character" w:customStyle="1" w:styleId="Mention2">
    <w:name w:val="Mention2"/>
    <w:basedOn w:val="DefaultParagraphFont"/>
    <w:uiPriority w:val="99"/>
    <w:unhideWhenUsed/>
    <w:rsid w:val="0022007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877812814">
      <w:bodyDiv w:val="1"/>
      <w:marLeft w:val="0"/>
      <w:marRight w:val="0"/>
      <w:marTop w:val="0"/>
      <w:marBottom w:val="0"/>
      <w:divBdr>
        <w:top w:val="none" w:sz="0" w:space="0" w:color="auto"/>
        <w:left w:val="none" w:sz="0" w:space="0" w:color="auto"/>
        <w:bottom w:val="none" w:sz="0" w:space="0" w:color="auto"/>
        <w:right w:val="none" w:sz="0" w:space="0" w:color="auto"/>
      </w:divBdr>
      <w:divsChild>
        <w:div w:id="1257136967">
          <w:marLeft w:val="0"/>
          <w:marRight w:val="0"/>
          <w:marTop w:val="0"/>
          <w:marBottom w:val="0"/>
          <w:divBdr>
            <w:top w:val="none" w:sz="0" w:space="0" w:color="auto"/>
            <w:left w:val="none" w:sz="0" w:space="0" w:color="auto"/>
            <w:bottom w:val="none" w:sz="0" w:space="0" w:color="auto"/>
            <w:right w:val="none" w:sz="0" w:space="0" w:color="auto"/>
          </w:divBdr>
        </w:div>
        <w:div w:id="1542672329">
          <w:marLeft w:val="0"/>
          <w:marRight w:val="0"/>
          <w:marTop w:val="0"/>
          <w:marBottom w:val="0"/>
          <w:divBdr>
            <w:top w:val="none" w:sz="0" w:space="0" w:color="auto"/>
            <w:left w:val="none" w:sz="0" w:space="0" w:color="auto"/>
            <w:bottom w:val="none" w:sz="0" w:space="0" w:color="auto"/>
            <w:right w:val="none" w:sz="0" w:space="0" w:color="auto"/>
          </w:divBdr>
          <w:divsChild>
            <w:div w:id="1750541083">
              <w:marLeft w:val="0"/>
              <w:marRight w:val="0"/>
              <w:marTop w:val="30"/>
              <w:marBottom w:val="30"/>
              <w:divBdr>
                <w:top w:val="none" w:sz="0" w:space="0" w:color="auto"/>
                <w:left w:val="none" w:sz="0" w:space="0" w:color="auto"/>
                <w:bottom w:val="none" w:sz="0" w:space="0" w:color="auto"/>
                <w:right w:val="none" w:sz="0" w:space="0" w:color="auto"/>
              </w:divBdr>
              <w:divsChild>
                <w:div w:id="97992617">
                  <w:marLeft w:val="0"/>
                  <w:marRight w:val="0"/>
                  <w:marTop w:val="0"/>
                  <w:marBottom w:val="0"/>
                  <w:divBdr>
                    <w:top w:val="none" w:sz="0" w:space="0" w:color="auto"/>
                    <w:left w:val="none" w:sz="0" w:space="0" w:color="auto"/>
                    <w:bottom w:val="none" w:sz="0" w:space="0" w:color="auto"/>
                    <w:right w:val="none" w:sz="0" w:space="0" w:color="auto"/>
                  </w:divBdr>
                  <w:divsChild>
                    <w:div w:id="308173830">
                      <w:marLeft w:val="0"/>
                      <w:marRight w:val="0"/>
                      <w:marTop w:val="0"/>
                      <w:marBottom w:val="0"/>
                      <w:divBdr>
                        <w:top w:val="none" w:sz="0" w:space="0" w:color="auto"/>
                        <w:left w:val="none" w:sz="0" w:space="0" w:color="auto"/>
                        <w:bottom w:val="none" w:sz="0" w:space="0" w:color="auto"/>
                        <w:right w:val="none" w:sz="0" w:space="0" w:color="auto"/>
                      </w:divBdr>
                    </w:div>
                  </w:divsChild>
                </w:div>
                <w:div w:id="107703338">
                  <w:marLeft w:val="0"/>
                  <w:marRight w:val="0"/>
                  <w:marTop w:val="0"/>
                  <w:marBottom w:val="0"/>
                  <w:divBdr>
                    <w:top w:val="none" w:sz="0" w:space="0" w:color="auto"/>
                    <w:left w:val="none" w:sz="0" w:space="0" w:color="auto"/>
                    <w:bottom w:val="none" w:sz="0" w:space="0" w:color="auto"/>
                    <w:right w:val="none" w:sz="0" w:space="0" w:color="auto"/>
                  </w:divBdr>
                  <w:divsChild>
                    <w:div w:id="3022954">
                      <w:marLeft w:val="0"/>
                      <w:marRight w:val="0"/>
                      <w:marTop w:val="0"/>
                      <w:marBottom w:val="0"/>
                      <w:divBdr>
                        <w:top w:val="none" w:sz="0" w:space="0" w:color="auto"/>
                        <w:left w:val="none" w:sz="0" w:space="0" w:color="auto"/>
                        <w:bottom w:val="none" w:sz="0" w:space="0" w:color="auto"/>
                        <w:right w:val="none" w:sz="0" w:space="0" w:color="auto"/>
                      </w:divBdr>
                    </w:div>
                  </w:divsChild>
                </w:div>
                <w:div w:id="500774493">
                  <w:marLeft w:val="0"/>
                  <w:marRight w:val="0"/>
                  <w:marTop w:val="0"/>
                  <w:marBottom w:val="0"/>
                  <w:divBdr>
                    <w:top w:val="none" w:sz="0" w:space="0" w:color="auto"/>
                    <w:left w:val="none" w:sz="0" w:space="0" w:color="auto"/>
                    <w:bottom w:val="none" w:sz="0" w:space="0" w:color="auto"/>
                    <w:right w:val="none" w:sz="0" w:space="0" w:color="auto"/>
                  </w:divBdr>
                  <w:divsChild>
                    <w:div w:id="780148162">
                      <w:marLeft w:val="0"/>
                      <w:marRight w:val="0"/>
                      <w:marTop w:val="0"/>
                      <w:marBottom w:val="0"/>
                      <w:divBdr>
                        <w:top w:val="none" w:sz="0" w:space="0" w:color="auto"/>
                        <w:left w:val="none" w:sz="0" w:space="0" w:color="auto"/>
                        <w:bottom w:val="none" w:sz="0" w:space="0" w:color="auto"/>
                        <w:right w:val="none" w:sz="0" w:space="0" w:color="auto"/>
                      </w:divBdr>
                    </w:div>
                  </w:divsChild>
                </w:div>
                <w:div w:id="601303875">
                  <w:marLeft w:val="0"/>
                  <w:marRight w:val="0"/>
                  <w:marTop w:val="0"/>
                  <w:marBottom w:val="0"/>
                  <w:divBdr>
                    <w:top w:val="none" w:sz="0" w:space="0" w:color="auto"/>
                    <w:left w:val="none" w:sz="0" w:space="0" w:color="auto"/>
                    <w:bottom w:val="none" w:sz="0" w:space="0" w:color="auto"/>
                    <w:right w:val="none" w:sz="0" w:space="0" w:color="auto"/>
                  </w:divBdr>
                  <w:divsChild>
                    <w:div w:id="124743118">
                      <w:marLeft w:val="0"/>
                      <w:marRight w:val="0"/>
                      <w:marTop w:val="0"/>
                      <w:marBottom w:val="0"/>
                      <w:divBdr>
                        <w:top w:val="none" w:sz="0" w:space="0" w:color="auto"/>
                        <w:left w:val="none" w:sz="0" w:space="0" w:color="auto"/>
                        <w:bottom w:val="none" w:sz="0" w:space="0" w:color="auto"/>
                        <w:right w:val="none" w:sz="0" w:space="0" w:color="auto"/>
                      </w:divBdr>
                    </w:div>
                  </w:divsChild>
                </w:div>
                <w:div w:id="914244803">
                  <w:marLeft w:val="0"/>
                  <w:marRight w:val="0"/>
                  <w:marTop w:val="0"/>
                  <w:marBottom w:val="0"/>
                  <w:divBdr>
                    <w:top w:val="none" w:sz="0" w:space="0" w:color="auto"/>
                    <w:left w:val="none" w:sz="0" w:space="0" w:color="auto"/>
                    <w:bottom w:val="none" w:sz="0" w:space="0" w:color="auto"/>
                    <w:right w:val="none" w:sz="0" w:space="0" w:color="auto"/>
                  </w:divBdr>
                  <w:divsChild>
                    <w:div w:id="826484013">
                      <w:marLeft w:val="0"/>
                      <w:marRight w:val="0"/>
                      <w:marTop w:val="0"/>
                      <w:marBottom w:val="0"/>
                      <w:divBdr>
                        <w:top w:val="none" w:sz="0" w:space="0" w:color="auto"/>
                        <w:left w:val="none" w:sz="0" w:space="0" w:color="auto"/>
                        <w:bottom w:val="none" w:sz="0" w:space="0" w:color="auto"/>
                        <w:right w:val="none" w:sz="0" w:space="0" w:color="auto"/>
                      </w:divBdr>
                    </w:div>
                  </w:divsChild>
                </w:div>
                <w:div w:id="1507131720">
                  <w:marLeft w:val="0"/>
                  <w:marRight w:val="0"/>
                  <w:marTop w:val="0"/>
                  <w:marBottom w:val="0"/>
                  <w:divBdr>
                    <w:top w:val="none" w:sz="0" w:space="0" w:color="auto"/>
                    <w:left w:val="none" w:sz="0" w:space="0" w:color="auto"/>
                    <w:bottom w:val="none" w:sz="0" w:space="0" w:color="auto"/>
                    <w:right w:val="none" w:sz="0" w:space="0" w:color="auto"/>
                  </w:divBdr>
                  <w:divsChild>
                    <w:div w:id="1353459660">
                      <w:marLeft w:val="0"/>
                      <w:marRight w:val="0"/>
                      <w:marTop w:val="0"/>
                      <w:marBottom w:val="0"/>
                      <w:divBdr>
                        <w:top w:val="none" w:sz="0" w:space="0" w:color="auto"/>
                        <w:left w:val="none" w:sz="0" w:space="0" w:color="auto"/>
                        <w:bottom w:val="none" w:sz="0" w:space="0" w:color="auto"/>
                        <w:right w:val="none" w:sz="0" w:space="0" w:color="auto"/>
                      </w:divBdr>
                    </w:div>
                  </w:divsChild>
                </w:div>
                <w:div w:id="1592351540">
                  <w:marLeft w:val="0"/>
                  <w:marRight w:val="0"/>
                  <w:marTop w:val="0"/>
                  <w:marBottom w:val="0"/>
                  <w:divBdr>
                    <w:top w:val="none" w:sz="0" w:space="0" w:color="auto"/>
                    <w:left w:val="none" w:sz="0" w:space="0" w:color="auto"/>
                    <w:bottom w:val="none" w:sz="0" w:space="0" w:color="auto"/>
                    <w:right w:val="none" w:sz="0" w:space="0" w:color="auto"/>
                  </w:divBdr>
                  <w:divsChild>
                    <w:div w:id="597907915">
                      <w:marLeft w:val="0"/>
                      <w:marRight w:val="0"/>
                      <w:marTop w:val="0"/>
                      <w:marBottom w:val="0"/>
                      <w:divBdr>
                        <w:top w:val="none" w:sz="0" w:space="0" w:color="auto"/>
                        <w:left w:val="none" w:sz="0" w:space="0" w:color="auto"/>
                        <w:bottom w:val="none" w:sz="0" w:space="0" w:color="auto"/>
                        <w:right w:val="none" w:sz="0" w:space="0" w:color="auto"/>
                      </w:divBdr>
                    </w:div>
                  </w:divsChild>
                </w:div>
                <w:div w:id="1677531671">
                  <w:marLeft w:val="0"/>
                  <w:marRight w:val="0"/>
                  <w:marTop w:val="0"/>
                  <w:marBottom w:val="0"/>
                  <w:divBdr>
                    <w:top w:val="none" w:sz="0" w:space="0" w:color="auto"/>
                    <w:left w:val="none" w:sz="0" w:space="0" w:color="auto"/>
                    <w:bottom w:val="none" w:sz="0" w:space="0" w:color="auto"/>
                    <w:right w:val="none" w:sz="0" w:space="0" w:color="auto"/>
                  </w:divBdr>
                  <w:divsChild>
                    <w:div w:id="88487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85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1F2ED28E8D10C4F80B1C37FF8DC27CC" ma:contentTypeVersion="16" ma:contentTypeDescription="Izveidot jaunu dokumentu." ma:contentTypeScope="" ma:versionID="99d66fe6b1059aea633cd2245f48811e">
  <xsd:schema xmlns:xsd="http://www.w3.org/2001/XMLSchema" xmlns:xs="http://www.w3.org/2001/XMLSchema" xmlns:p="http://schemas.microsoft.com/office/2006/metadata/properties" xmlns:ns3="eb2e3464-e020-4e18-9193-aa66e3f4df42" xmlns:ns4="a927019a-65b1-4c61-8660-d6e18821fa69" targetNamespace="http://schemas.microsoft.com/office/2006/metadata/properties" ma:root="true" ma:fieldsID="35578e47da94533241973a448b12c0ca" ns3:_="" ns4:_="">
    <xsd:import namespace="eb2e3464-e020-4e18-9193-aa66e3f4df42"/>
    <xsd:import namespace="a927019a-65b1-4c61-8660-d6e18821fa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element ref="ns3:MediaLengthInSecond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e3464-e020-4e18-9193-aa66e3f4df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27019a-65b1-4c61-8660-d6e18821fa69"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SharingHintHash" ma:index="17"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b2e3464-e020-4e18-9193-aa66e3f4df4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3A05E6-3379-4E69-82B1-E4966C888EB9}">
  <ds:schemaRefs>
    <ds:schemaRef ds:uri="http://schemas.openxmlformats.org/officeDocument/2006/bibliography"/>
  </ds:schemaRefs>
</ds:datastoreItem>
</file>

<file path=customXml/itemProps2.xml><?xml version="1.0" encoding="utf-8"?>
<ds:datastoreItem xmlns:ds="http://schemas.openxmlformats.org/officeDocument/2006/customXml" ds:itemID="{61E05D9B-65D6-4983-B6D7-FD3D3D183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e3464-e020-4e18-9193-aa66e3f4df42"/>
    <ds:schemaRef ds:uri="a927019a-65b1-4c61-8660-d6e18821fa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89BF21-4807-43F7-A548-8A3F037C56C2}">
  <ds:schemaRefs>
    <ds:schemaRef ds:uri="http://schemas.microsoft.com/office/2006/documentManagement/types"/>
    <ds:schemaRef ds:uri="eb2e3464-e020-4e18-9193-aa66e3f4df42"/>
    <ds:schemaRef ds:uri="http://schemas.microsoft.com/office/infopath/2007/PartnerControls"/>
    <ds:schemaRef ds:uri="http://www.w3.org/XML/1998/namespace"/>
    <ds:schemaRef ds:uri="http://purl.org/dc/dcmitype/"/>
    <ds:schemaRef ds:uri="http://schemas.microsoft.com/office/2006/metadata/properties"/>
    <ds:schemaRef ds:uri="http://purl.org/dc/elements/1.1/"/>
    <ds:schemaRef ds:uri="http://schemas.openxmlformats.org/package/2006/metadata/core-properties"/>
    <ds:schemaRef ds:uri="a927019a-65b1-4c61-8660-d6e18821fa69"/>
    <ds:schemaRef ds:uri="http://purl.org/dc/terms/"/>
  </ds:schemaRefs>
</ds:datastoreItem>
</file>

<file path=customXml/itemProps4.xml><?xml version="1.0" encoding="utf-8"?>
<ds:datastoreItem xmlns:ds="http://schemas.openxmlformats.org/officeDocument/2006/customXml" ds:itemID="{E40308FD-1BB8-47A3-869F-A67971235701}">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63</TotalTime>
  <Pages>5</Pages>
  <Words>11166</Words>
  <Characters>6366</Characters>
  <Application>Microsoft Office Word</Application>
  <DocSecurity>0</DocSecurity>
  <Lines>53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48</cp:revision>
  <dcterms:created xsi:type="dcterms:W3CDTF">2024-03-18T11:11:00Z</dcterms:created>
  <dcterms:modified xsi:type="dcterms:W3CDTF">2024-04-03T16:37:00Z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0x01010001F2ED28E8D10C4F80B1C37FF8DC27CC</vt:lpwstr>
  </property>
</Properties>
</file>